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right"/>
        <w:rPr>
          <w:rFonts w:hint="eastAsia" w:ascii="仿宋_GB2312"/>
          <w:spacing w:val="-5"/>
          <w:kern w:val="0"/>
          <w:sz w:val="28"/>
          <w:szCs w:val="28"/>
        </w:rPr>
      </w:pPr>
      <w:r>
        <w:rPr>
          <w:rFonts w:hint="default" w:ascii="宋体" w:hAnsi="宋体"/>
          <w:color w:val="000000" w:themeColor="text1"/>
          <w:sz w:val="24"/>
          <w:highlight w:val="none"/>
          <w:lang w:val="en-US"/>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合同编号：</w:t>
      </w:r>
      <w:r>
        <w:rPr>
          <w:rFonts w:hint="eastAsia" w:ascii="宋体" w:hAnsi="宋体" w:cs="宋体"/>
          <w:color w:val="000000"/>
          <w:spacing w:val="-5"/>
          <w:kern w:val="0"/>
          <w:sz w:val="24"/>
          <w:szCs w:val="24"/>
        </w:rPr>
        <w:t>（溧  ）农商借字</w:t>
      </w:r>
      <w:r>
        <w:rPr>
          <w:rFonts w:hint="eastAsia" w:ascii="宋体" w:hAnsi="宋体" w:cs="宋体"/>
          <w:color w:val="000000"/>
          <w:spacing w:val="-5"/>
          <w:kern w:val="0"/>
          <w:sz w:val="24"/>
          <w:szCs w:val="24"/>
          <w:lang w:val="en-US" w:eastAsia="zh-CN"/>
        </w:rPr>
        <w:t>[   ]</w:t>
      </w:r>
      <w:r>
        <w:rPr>
          <w:rFonts w:hint="eastAsia" w:ascii="宋体" w:hAnsi="宋体" w:cs="宋体"/>
          <w:color w:val="000000"/>
          <w:spacing w:val="-5"/>
          <w:kern w:val="0"/>
          <w:sz w:val="24"/>
          <w:szCs w:val="24"/>
        </w:rPr>
        <w:t>第       号</w:t>
      </w:r>
    </w:p>
    <w:p>
      <w:pPr>
        <w:spacing w:line="400" w:lineRule="exact"/>
        <w:jc w:val="right"/>
        <w:rPr>
          <w:rFonts w:ascii="宋体" w:hAnsi="宋体"/>
          <w:color w:val="000000" w:themeColor="text1"/>
          <w:sz w:val="24"/>
          <w:highlight w:val="none"/>
          <w14:textFill>
            <w14:solidFill>
              <w14:schemeClr w14:val="tx1"/>
            </w14:solidFill>
          </w14:textFill>
        </w:rPr>
      </w:pPr>
    </w:p>
    <w:p>
      <w:pPr>
        <w:jc w:val="center"/>
        <w:rPr>
          <w:rFonts w:hint="eastAsia" w:ascii="宋体" w:hAnsi="宋体"/>
          <w:color w:val="000000" w:themeColor="text1"/>
          <w:sz w:val="52"/>
          <w:szCs w:val="52"/>
          <w:highlight w:val="none"/>
          <w14:textFill>
            <w14:solidFill>
              <w14:schemeClr w14:val="tx1"/>
            </w14:solidFill>
          </w14:textFill>
        </w:rPr>
      </w:pPr>
    </w:p>
    <w:p>
      <w:pPr>
        <w:jc w:val="center"/>
        <w:rPr>
          <w:rFonts w:hint="eastAsia" w:ascii="宋体" w:hAnsi="宋体"/>
          <w:color w:val="000000" w:themeColor="text1"/>
          <w:sz w:val="52"/>
          <w:szCs w:val="52"/>
          <w:highlight w:val="none"/>
          <w14:textFill>
            <w14:solidFill>
              <w14:schemeClr w14:val="tx1"/>
            </w14:solidFill>
          </w14:textFill>
        </w:rPr>
      </w:pPr>
    </w:p>
    <w:p>
      <w:pPr>
        <w:spacing w:line="360" w:lineRule="auto"/>
        <w:jc w:val="center"/>
        <w:rPr>
          <w:rFonts w:hint="eastAsia" w:ascii="黑体" w:hAnsi="黑体" w:eastAsia="黑体" w:cs="黑体"/>
          <w:b/>
          <w:bCs w:val="0"/>
          <w:color w:val="000000" w:themeColor="text1"/>
          <w:sz w:val="52"/>
          <w:szCs w:val="52"/>
          <w:highlight w:val="none"/>
          <w14:textFill>
            <w14:solidFill>
              <w14:schemeClr w14:val="tx1"/>
            </w14:solidFill>
          </w14:textFill>
        </w:rPr>
      </w:pPr>
      <w:r>
        <w:rPr>
          <w:rFonts w:hint="eastAsia" w:ascii="黑体" w:hAnsi="黑体" w:eastAsia="黑体" w:cs="黑体"/>
          <w:b/>
          <w:bCs w:val="0"/>
          <w:color w:val="000000" w:themeColor="text1"/>
          <w:sz w:val="52"/>
          <w:szCs w:val="52"/>
          <w:highlight w:val="none"/>
          <w14:textFill>
            <w14:solidFill>
              <w14:schemeClr w14:val="tx1"/>
            </w14:solidFill>
          </w14:textFill>
        </w:rPr>
        <w:t>个人最高额借款合同</w:t>
      </w:r>
    </w:p>
    <w:p>
      <w:pPr>
        <w:spacing w:line="360" w:lineRule="auto"/>
        <w:jc w:val="center"/>
        <w:rPr>
          <w:rFonts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(202</w:t>
      </w:r>
      <w:r>
        <w:rPr>
          <w:rFonts w:hint="eastAsia" w:ascii="黑体" w:hAnsi="宋体" w:eastAsia="黑体"/>
          <w:color w:val="000000" w:themeColor="text1"/>
          <w:sz w:val="32"/>
          <w:szCs w:val="32"/>
          <w:highlight w:val="none"/>
          <w:lang w:val="en-US" w:eastAsia="zh-CN"/>
          <w14:textFill>
            <w14:solidFill>
              <w14:schemeClr w14:val="tx1"/>
            </w14:solidFill>
          </w14:textFill>
        </w:rPr>
        <w:t>605</w:t>
      </w:r>
      <w:r>
        <w:rPr>
          <w:rFonts w:hint="eastAsia" w:ascii="黑体" w:hAnsi="宋体" w:eastAsia="黑体"/>
          <w:color w:val="000000" w:themeColor="text1"/>
          <w:sz w:val="32"/>
          <w:szCs w:val="32"/>
          <w:highlight w:val="none"/>
          <w14:textFill>
            <w14:solidFill>
              <w14:schemeClr w14:val="tx1"/>
            </w14:solidFill>
          </w14:textFill>
        </w:rPr>
        <w:t>版）</w:t>
      </w:r>
    </w:p>
    <w:p>
      <w:pPr>
        <w:rPr>
          <w:rFonts w:hint="eastAsia" w:ascii="宋体" w:hAnsi="宋体"/>
          <w:color w:val="000000" w:themeColor="text1"/>
          <w:sz w:val="32"/>
          <w:szCs w:val="32"/>
          <w:highlight w:val="none"/>
          <w14:textFill>
            <w14:solidFill>
              <w14:schemeClr w14:val="tx1"/>
            </w14:solidFill>
          </w14:textFill>
        </w:rPr>
      </w:pPr>
    </w:p>
    <w:p>
      <w:pPr>
        <w:rPr>
          <w:rFonts w:hint="eastAsia" w:ascii="宋体" w:hAnsi="宋体"/>
          <w:color w:val="000000" w:themeColor="text1"/>
          <w:sz w:val="32"/>
          <w:szCs w:val="32"/>
          <w:highlight w:val="non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color w:val="000000" w:themeColor="text1"/>
          <w:sz w:val="32"/>
          <w:szCs w:val="32"/>
          <w:highlight w:val="none"/>
          <w:u w:val="single"/>
          <w14:textFill>
            <w14:solidFill>
              <w14:schemeClr w14:val="tx1"/>
            </w14:solidFill>
          </w14:textFill>
        </w:rPr>
      </w:pPr>
    </w:p>
    <w:p>
      <w:pPr>
        <w:ind w:firstLine="1760" w:firstLineChars="550"/>
        <w:rPr>
          <w:rFonts w:hint="eastAsia" w:ascii="宋体" w:hAnsi="宋体" w:eastAsia="宋体"/>
          <w:color w:val="000000" w:themeColor="text1"/>
          <w:sz w:val="32"/>
          <w:szCs w:val="32"/>
          <w:highlight w:val="none"/>
          <w:u w:val="none"/>
          <w:lang w:val="en-US" w:eastAsia="zh-CN"/>
          <w14:textFill>
            <w14:solidFill>
              <w14:schemeClr w14:val="tx1"/>
            </w14:solidFill>
          </w14:textFill>
        </w:rPr>
      </w:pPr>
    </w:p>
    <w:p>
      <w:pPr>
        <w:spacing w:line="440" w:lineRule="exact"/>
        <w:ind w:firstLine="480"/>
        <w:rPr>
          <w:rFonts w:hint="eastAsia" w:ascii="宋体" w:hAnsi="宋体"/>
          <w:color w:val="000000" w:themeColor="text1"/>
          <w:sz w:val="23"/>
          <w:szCs w:val="2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rPr>
          <w:rFonts w:hint="eastAsia" w:ascii="宋体" w:hAnsi="宋体"/>
          <w:color w:val="000000" w:themeColor="text1"/>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hint="eastAsia"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p>
    <w:p>
      <w:pPr>
        <w:spacing w:line="312" w:lineRule="auto"/>
        <w:jc w:val="center"/>
        <w:rPr>
          <w:rFonts w:ascii="宋体" w:hAnsi="宋体"/>
          <w:b/>
          <w:color w:val="000000" w:themeColor="text1"/>
          <w:kern w:val="0"/>
          <w:sz w:val="36"/>
          <w:szCs w:val="36"/>
          <w:highlight w:val="none"/>
          <w14:textFill>
            <w14:solidFill>
              <w14:schemeClr w14:val="tx1"/>
            </w14:solidFill>
          </w14:textFill>
        </w:rPr>
      </w:pPr>
      <w:r>
        <w:rPr>
          <w:rFonts w:hint="eastAsia" w:ascii="宋体" w:hAnsi="宋体"/>
          <w:b/>
          <w:color w:val="000000" w:themeColor="text1"/>
          <w:kern w:val="0"/>
          <w:sz w:val="36"/>
          <w:szCs w:val="36"/>
          <w:highlight w:val="none"/>
          <w14:textFill>
            <w14:solidFill>
              <w14:schemeClr w14:val="tx1"/>
            </w14:solidFill>
          </w14:textFill>
        </w:rPr>
        <w:t>江苏</w:t>
      </w:r>
      <w:r>
        <w:rPr>
          <w:rFonts w:hint="eastAsia" w:ascii="宋体" w:hAnsi="宋体"/>
          <w:b/>
          <w:color w:val="000000" w:themeColor="text1"/>
          <w:kern w:val="0"/>
          <w:sz w:val="36"/>
          <w:szCs w:val="36"/>
          <w:highlight w:val="none"/>
          <w:lang w:eastAsia="zh-CN"/>
          <w14:textFill>
            <w14:solidFill>
              <w14:schemeClr w14:val="tx1"/>
            </w14:solidFill>
          </w14:textFill>
        </w:rPr>
        <w:t>溧水</w:t>
      </w:r>
      <w:r>
        <w:rPr>
          <w:rFonts w:hint="eastAsia" w:ascii="宋体" w:hAnsi="宋体"/>
          <w:b/>
          <w:color w:val="000000" w:themeColor="text1"/>
          <w:kern w:val="0"/>
          <w:sz w:val="36"/>
          <w:szCs w:val="36"/>
          <w:highlight w:val="none"/>
          <w14:textFill>
            <w14:solidFill>
              <w14:schemeClr w14:val="tx1"/>
            </w14:solidFill>
          </w14:textFill>
        </w:rPr>
        <w:t>农村商业银行股份有限公司</w:t>
      </w:r>
    </w:p>
    <w:p>
      <w:pPr>
        <w:spacing w:line="440" w:lineRule="exact"/>
        <w:ind w:firstLine="480"/>
        <w:rPr>
          <w:rFonts w:hint="eastAsia" w:ascii="宋体" w:hAnsi="宋体" w:eastAsia="宋体" w:cs="宋体"/>
          <w:color w:val="000000" w:themeColor="text1"/>
          <w:sz w:val="44"/>
          <w:szCs w:val="44"/>
          <w:highlight w:val="none"/>
          <w14:textFill>
            <w14:solidFill>
              <w14:schemeClr w14:val="tx1"/>
            </w14:solidFill>
          </w14:textFill>
        </w:rPr>
      </w:pPr>
      <w:r>
        <w:rPr>
          <w:rFonts w:hint="eastAsia" w:ascii="黑体" w:eastAsia="黑体"/>
          <w:b/>
          <w:color w:val="000000" w:themeColor="text1"/>
          <w:sz w:val="23"/>
          <w:szCs w:val="21"/>
          <w:highlight w:val="none"/>
          <w14:textFill>
            <w14:solidFill>
              <w14:schemeClr w14:val="tx1"/>
            </w14:solidFill>
          </w14:textFill>
        </w:rPr>
        <w:t xml:space="preserve">              </w:t>
      </w:r>
      <w:r>
        <w:rPr>
          <w:rFonts w:hint="eastAsia" w:ascii="黑体" w:hAnsi="黑体" w:eastAsia="黑体" w:cs="黑体"/>
          <w:b/>
          <w:bCs/>
          <w:color w:val="000000" w:themeColor="text1"/>
          <w:sz w:val="44"/>
          <w:szCs w:val="44"/>
          <w:highlight w:val="none"/>
          <w14:textFill>
            <w14:solidFill>
              <w14:schemeClr w14:val="tx1"/>
            </w14:solidFill>
          </w14:textFill>
        </w:rPr>
        <w:t>个人</w:t>
      </w:r>
      <w:r>
        <w:rPr>
          <w:rFonts w:hint="eastAsia" w:ascii="黑体" w:hAnsi="黑体" w:eastAsia="黑体" w:cs="黑体"/>
          <w:b/>
          <w:bCs/>
          <w:color w:val="000000" w:themeColor="text1"/>
          <w:sz w:val="44"/>
          <w:szCs w:val="44"/>
          <w:highlight w:val="none"/>
          <w:lang w:val="en-US" w:eastAsia="zh-CN"/>
          <w14:textFill>
            <w14:solidFill>
              <w14:schemeClr w14:val="tx1"/>
            </w14:solidFill>
          </w14:textFill>
        </w:rPr>
        <w:t>最高额</w:t>
      </w:r>
      <w:r>
        <w:rPr>
          <w:rFonts w:hint="eastAsia" w:ascii="黑体" w:hAnsi="黑体" w:eastAsia="黑体" w:cs="黑体"/>
          <w:b/>
          <w:bCs/>
          <w:color w:val="000000" w:themeColor="text1"/>
          <w:sz w:val="44"/>
          <w:szCs w:val="44"/>
          <w:highlight w:val="none"/>
          <w14:textFill>
            <w14:solidFill>
              <w14:schemeClr w14:val="tx1"/>
            </w14:solidFill>
          </w14:textFill>
        </w:rPr>
        <w:t>借款合同</w:t>
      </w:r>
      <w:r>
        <w:rPr>
          <w:rFonts w:hint="eastAsia" w:ascii="宋体" w:hAnsi="宋体" w:eastAsia="宋体" w:cs="宋体"/>
          <w:color w:val="000000" w:themeColor="text1"/>
          <w:sz w:val="44"/>
          <w:szCs w:val="44"/>
          <w:highlight w:val="none"/>
          <w14:textFill>
            <w14:solidFill>
              <w14:schemeClr w14:val="tx1"/>
            </w14:solidFill>
          </w14:textFill>
        </w:rPr>
        <w:t xml:space="preserve"> </w:t>
      </w:r>
    </w:p>
    <w:p>
      <w:pPr>
        <w:spacing w:line="400" w:lineRule="exact"/>
        <w:jc w:val="right"/>
        <w:rPr>
          <w:rFonts w:hint="eastAsia" w:ascii="宋体" w:hAnsi="宋体" w:eastAsia="宋体" w:cs="宋体"/>
          <w:color w:val="000000" w:themeColor="text1"/>
          <w:kern w:val="0"/>
          <w:sz w:val="21"/>
          <w:szCs w:val="21"/>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 xml:space="preserve">    </w:t>
      </w:r>
    </w:p>
    <w:p>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p>
      <w:pPr>
        <w:spacing w:line="360" w:lineRule="auto"/>
        <w:rPr>
          <w:rFonts w:hint="eastAsia" w:ascii="黑体" w:hAnsi="黑体" w:eastAsia="黑体" w:cs="黑体"/>
          <w:b/>
          <w:bCs w:val="0"/>
          <w:color w:val="000000" w:themeColor="text1"/>
          <w:sz w:val="21"/>
          <w:szCs w:val="21"/>
          <w:highlight w:val="none"/>
          <w14:textFill>
            <w14:solidFill>
              <w14:schemeClr w14:val="tx1"/>
            </w14:solidFill>
          </w14:textFill>
        </w:rPr>
      </w:pPr>
      <w:r>
        <w:rPr>
          <w:rFonts w:hint="eastAsia" w:ascii="黑体" w:hAnsi="黑体" w:eastAsia="黑体" w:cs="黑体"/>
          <w:b/>
          <w:bCs w:val="0"/>
          <w:color w:val="000000" w:themeColor="text1"/>
          <w:sz w:val="21"/>
          <w:szCs w:val="21"/>
          <w:highlight w:val="none"/>
          <w:lang w:eastAsia="zh-CN"/>
          <w14:textFill>
            <w14:solidFill>
              <w14:schemeClr w14:val="tx1"/>
            </w14:solidFill>
          </w14:textFill>
        </w:rPr>
        <w:t>贷款人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lang w:eastAsia="zh-CN"/>
          <w14:textFill>
            <w14:solidFill>
              <w14:schemeClr w14:val="tx1"/>
            </w14:solidFill>
          </w14:textFill>
        </w:rPr>
        <w:t>江苏溧水</w:t>
      </w:r>
      <w:r>
        <w:rPr>
          <w:rFonts w:hint="eastAsia" w:ascii="黑体" w:hAnsi="黑体" w:eastAsia="黑体" w:cs="黑体"/>
          <w:b/>
          <w:bCs w:val="0"/>
          <w:color w:val="000000" w:themeColor="text1"/>
          <w:sz w:val="21"/>
          <w:szCs w:val="21"/>
          <w:highlight w:val="none"/>
          <w14:textFill>
            <w14:solidFill>
              <w14:schemeClr w14:val="tx1"/>
            </w14:solidFill>
          </w14:textFill>
        </w:rPr>
        <w:t>农村商业银行股份有限公司</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none"/>
          <w:lang w:val="en-US" w:eastAsia="zh-CN"/>
          <w14:textFill>
            <w14:solidFill>
              <w14:schemeClr w14:val="tx1"/>
            </w14:solidFill>
          </w14:textFill>
        </w:rPr>
        <w:t>支行</w:t>
      </w:r>
      <w:r>
        <w:rPr>
          <w:rFonts w:hint="default" w:ascii="黑体" w:hAnsi="黑体" w:eastAsia="黑体" w:cs="黑体"/>
          <w:b/>
          <w:bCs w:val="0"/>
          <w:color w:val="000000" w:themeColor="text1"/>
          <w:sz w:val="21"/>
          <w:szCs w:val="21"/>
          <w:highlight w:val="none"/>
          <w:u w:val="non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non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14:textFill>
            <w14:solidFill>
              <w14:schemeClr w14:val="tx1"/>
            </w14:solidFill>
          </w14:textFill>
        </w:rPr>
        <w:t xml:space="preserve">                                       </w:t>
      </w:r>
    </w:p>
    <w:p>
      <w:pPr>
        <w:spacing w:line="360" w:lineRule="auto"/>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pPr>
      <w:r>
        <w:rPr>
          <w:rFonts w:hint="eastAsia" w:ascii="黑体" w:hAnsi="黑体" w:eastAsia="黑体" w:cs="黑体"/>
          <w:b/>
          <w:bCs w:val="0"/>
          <w:color w:val="000000" w:themeColor="text1"/>
          <w:sz w:val="21"/>
          <w:szCs w:val="21"/>
          <w:highlight w:val="none"/>
          <w14:textFill>
            <w14:solidFill>
              <w14:schemeClr w14:val="tx1"/>
            </w14:solidFill>
          </w14:textFill>
        </w:rPr>
        <w:t>借款人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p>
    <w:p>
      <w:pPr>
        <w:spacing w:line="360" w:lineRule="auto"/>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黑体" w:hAnsi="黑体" w:eastAsia="黑体" w:cs="黑体"/>
          <w:b/>
          <w:bCs w:val="0"/>
          <w:color w:val="000000" w:themeColor="text1"/>
          <w:sz w:val="21"/>
          <w:szCs w:val="21"/>
          <w:highlight w:val="none"/>
          <w:lang w:eastAsia="zh-CN"/>
          <w14:textFill>
            <w14:solidFill>
              <w14:schemeClr w14:val="tx1"/>
            </w14:solidFill>
          </w14:textFill>
        </w:rPr>
        <w:t>共同</w:t>
      </w:r>
      <w:r>
        <w:rPr>
          <w:rFonts w:hint="eastAsia" w:ascii="黑体" w:hAnsi="黑体" w:eastAsia="黑体" w:cs="黑体"/>
          <w:b/>
          <w:bCs w:val="0"/>
          <w:color w:val="000000" w:themeColor="text1"/>
          <w:sz w:val="21"/>
          <w:szCs w:val="21"/>
          <w:highlight w:val="none"/>
          <w14:textFill>
            <w14:solidFill>
              <w14:schemeClr w14:val="tx1"/>
            </w14:solidFill>
          </w14:textFill>
        </w:rPr>
        <w:t>借款人</w:t>
      </w:r>
      <w:r>
        <w:rPr>
          <w:rFonts w:hint="eastAsia" w:ascii="黑体" w:hAnsi="黑体" w:eastAsia="黑体" w:cs="黑体"/>
          <w:b/>
          <w:bCs w:val="0"/>
          <w:color w:val="000000"/>
          <w:szCs w:val="21"/>
          <w:highlight w:val="none"/>
          <w:lang w:eastAsia="zh-CN"/>
        </w:rPr>
        <w:t>（全称）</w:t>
      </w:r>
      <w:r>
        <w:rPr>
          <w:rFonts w:hint="eastAsia" w:ascii="黑体" w:hAnsi="黑体" w:eastAsia="黑体" w:cs="黑体"/>
          <w:b/>
          <w:bCs w:val="0"/>
          <w:color w:val="000000" w:themeColor="text1"/>
          <w:sz w:val="21"/>
          <w:szCs w:val="21"/>
          <w:highlight w:val="none"/>
          <w14:textFill>
            <w14:solidFill>
              <w14:schemeClr w14:val="tx1"/>
            </w14:solidFill>
          </w14:textFill>
        </w:rPr>
        <w:t>：</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r>
        <w:rPr>
          <w:rFonts w:hint="eastAsia" w:ascii="黑体" w:hAnsi="黑体" w:eastAsia="黑体" w:cs="黑体"/>
          <w:b/>
          <w:bCs w:val="0"/>
          <w:color w:val="000000" w:themeColor="text1"/>
          <w:sz w:val="21"/>
          <w:szCs w:val="21"/>
          <w:highlight w:val="none"/>
          <w:u w:val="single"/>
          <w:lang w:val="en-US" w:eastAsia="zh-CN"/>
          <w14:textFill>
            <w14:solidFill>
              <w14:schemeClr w14:val="tx1"/>
            </w14:solidFill>
          </w14:textFill>
        </w:rPr>
        <w:t xml:space="preserve"> </w:t>
      </w:r>
      <w:r>
        <w:rPr>
          <w:rFonts w:hint="default" w:ascii="黑体" w:hAnsi="黑体" w:eastAsia="黑体" w:cs="黑体"/>
          <w:b/>
          <w:bCs w:val="0"/>
          <w:color w:val="000000" w:themeColor="text1"/>
          <w:sz w:val="21"/>
          <w:szCs w:val="21"/>
          <w:highlight w:val="none"/>
          <w:u w:val="single"/>
          <w:lang w:val="en-US"/>
          <w14:textFill>
            <w14:solidFill>
              <w14:schemeClr w14:val="tx1"/>
            </w14:solidFill>
          </w14:textFill>
        </w:rPr>
        <w:t xml:space="preserve">    </w:t>
      </w:r>
    </w:p>
    <w:p>
      <w:pPr>
        <w:keepNext w:val="0"/>
        <w:keepLines w:val="0"/>
        <w:pageBreakBefore w:val="0"/>
        <w:kinsoku/>
        <w:wordWrap/>
        <w:overflowPunct/>
        <w:topLinePunct w:val="0"/>
        <w:autoSpaceDE w:val="0"/>
        <w:autoSpaceDN w:val="0"/>
        <w:bidi w:val="0"/>
        <w:adjustRightInd w:val="0"/>
        <w:spacing w:line="440" w:lineRule="exact"/>
        <w:jc w:val="both"/>
        <w:textAlignment w:val="auto"/>
        <w:rPr>
          <w:rFonts w:hint="eastAsia" w:ascii="黑体" w:hAnsi="黑体" w:eastAsia="黑体" w:cs="黑体"/>
          <w:b/>
          <w:color w:val="000000" w:themeColor="text1"/>
          <w:kern w:val="0"/>
          <w:sz w:val="24"/>
          <w:szCs w:val="24"/>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 xml:space="preserve">   </w:t>
      </w:r>
      <w:r>
        <w:rPr>
          <w:rFonts w:hint="eastAsia" w:ascii="黑体" w:hAnsi="黑体" w:eastAsia="黑体" w:cs="黑体"/>
          <w:b/>
          <w:bCs w:val="0"/>
          <w:color w:val="000000" w:themeColor="text1"/>
          <w:kern w:val="0"/>
          <w:sz w:val="28"/>
          <w:szCs w:val="28"/>
          <w:highlight w:val="none"/>
          <w14:textFill>
            <w14:solidFill>
              <w14:schemeClr w14:val="tx1"/>
            </w14:solidFill>
          </w14:textFill>
        </w:rPr>
        <w:t>重要提示：</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尊敬的客户，</w:t>
      </w:r>
      <w:r>
        <w:rPr>
          <w:rFonts w:hint="eastAsia" w:ascii="黑体" w:hAnsi="黑体" w:eastAsia="黑体" w:cs="黑体"/>
          <w:b/>
          <w:bCs w:val="0"/>
          <w:color w:val="000000" w:themeColor="text1"/>
          <w:kern w:val="0"/>
          <w:sz w:val="28"/>
          <w:szCs w:val="28"/>
          <w:highlight w:val="none"/>
          <w14:textFill>
            <w14:solidFill>
              <w14:schemeClr w14:val="tx1"/>
            </w14:solidFill>
          </w14:textFill>
        </w:rPr>
        <w:t>为了维护您的权益，请您在签署本合同前，仔细阅读本合同各条款，</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特别是</w:t>
      </w:r>
      <w:r>
        <w:rPr>
          <w:rFonts w:hint="eastAsia" w:ascii="黑体" w:hAnsi="黑体" w:eastAsia="黑体" w:cs="黑体"/>
          <w:b/>
          <w:bCs w:val="0"/>
          <w:color w:val="000000" w:themeColor="text1"/>
          <w:kern w:val="0"/>
          <w:sz w:val="28"/>
          <w:szCs w:val="28"/>
          <w:highlight w:val="none"/>
          <w14:textFill>
            <w14:solidFill>
              <w14:schemeClr w14:val="tx1"/>
            </w14:solidFill>
          </w14:textFill>
        </w:rPr>
        <w:t>合同中的</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产品和服务的性质、利息、费用、主要风险、违约责任、免责条款以及其他加粗条款约定</w:t>
      </w:r>
      <w:r>
        <w:rPr>
          <w:rFonts w:hint="eastAsia" w:ascii="黑体" w:hAnsi="黑体" w:eastAsia="黑体" w:cs="黑体"/>
          <w:b/>
          <w:bCs w:val="0"/>
          <w:color w:val="000000" w:themeColor="text1"/>
          <w:kern w:val="0"/>
          <w:sz w:val="28"/>
          <w:szCs w:val="28"/>
          <w:highlight w:val="none"/>
          <w14:textFill>
            <w14:solidFill>
              <w14:schemeClr w14:val="tx1"/>
            </w14:solidFill>
          </w14:textFill>
        </w:rPr>
        <w:t>。如对本合同有任何疑问之处，请及时提请</w:t>
      </w:r>
      <w:r>
        <w:rPr>
          <w:rFonts w:hint="eastAsia" w:ascii="黑体" w:hAnsi="黑体" w:eastAsia="黑体" w:cs="黑体"/>
          <w:b/>
          <w:bCs w:val="0"/>
          <w:color w:val="000000" w:themeColor="text1"/>
          <w:kern w:val="0"/>
          <w:sz w:val="28"/>
          <w:szCs w:val="28"/>
          <w:highlight w:val="none"/>
          <w:lang w:eastAsia="zh-CN"/>
          <w14:textFill>
            <w14:solidFill>
              <w14:schemeClr w14:val="tx1"/>
            </w14:solidFill>
          </w14:textFill>
        </w:rPr>
        <w:t>贷款人</w:t>
      </w:r>
      <w:r>
        <w:rPr>
          <w:rFonts w:hint="eastAsia" w:ascii="黑体" w:hAnsi="黑体" w:eastAsia="黑体" w:cs="黑体"/>
          <w:b/>
          <w:bCs w:val="0"/>
          <w:color w:val="000000" w:themeColor="text1"/>
          <w:kern w:val="0"/>
          <w:sz w:val="28"/>
          <w:szCs w:val="28"/>
          <w:highlight w:val="none"/>
          <w14:textFill>
            <w14:solidFill>
              <w14:schemeClr w14:val="tx1"/>
            </w14:solidFill>
          </w14:textFill>
        </w:rPr>
        <w:t>予以说明。</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（含共同借款人，下同）</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向</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申请最高额借款额度，</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经审查同意授予借款人此项借款额度。为明确责任、恪守信用，双方根据国家有关法律、法规、规章，经协商一致，特订立本合同，以期共同遵守。</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val="0"/>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kern w:val="0"/>
          <w:sz w:val="21"/>
          <w:szCs w:val="21"/>
          <w:highlight w:val="none"/>
          <w14:textFill>
            <w14:solidFill>
              <w14:schemeClr w14:val="tx1"/>
            </w14:solidFill>
          </w14:textFill>
        </w:rPr>
        <w:t>第一条  借款种类</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1.1</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本合同项下的借款为个人最高额</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借</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款</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第二条  借款用途</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本合同项下的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款用途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为</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生产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经营</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/消费）</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。合同期内每笔借款的借款用途具体以借款借据或电子银行的电子记录为准。</w:t>
      </w:r>
      <w:bookmarkStart w:id="4" w:name="_GoBack"/>
      <w:bookmarkEnd w:id="4"/>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softHyphen/>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未经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书面同意，借款人不得以任何理由改变本合同以及借款借据或电子银行的电子记录中确定的借款用途。</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借款人不得将</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款用于无指定用途的个人支出，不得用于任何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、监管规定、国家政策禁止银行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投入的项目、用途。</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第三条  借款额度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3.1本合同项下的借款本金额度（币种及大写金额）为</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：人民币</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none"/>
          <w:lang w:val="en-US" w:eastAsia="zh-CN"/>
          <w14:textFill>
            <w14:solidFill>
              <w14:schemeClr w14:val="tx1"/>
            </w14:solidFill>
          </w14:textFill>
        </w:rPr>
        <w:t>圆</w:t>
      </w:r>
      <w:r>
        <w:rPr>
          <w:rFonts w:hint="eastAsia" w:asciiTheme="minorEastAsia" w:hAnsiTheme="minorEastAsia" w:eastAsiaTheme="minorEastAsia" w:cstheme="minorEastAsia"/>
          <w:color w:val="000000" w:themeColor="text1"/>
          <w:kern w:val="0"/>
          <w:sz w:val="21"/>
          <w:szCs w:val="21"/>
          <w:highlight w:val="none"/>
          <w:u w:val="none"/>
          <w:lang w:eastAsia="zh-CN"/>
          <w14:textFill>
            <w14:solidFill>
              <w14:schemeClr w14:val="tx1"/>
            </w14:solidFill>
          </w14:textFill>
        </w:rPr>
        <w:t>整</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3.2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本合同项下借款额度可循环使用，</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但在借款额度有效期间内的借款余额不得超过该借款额度</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。在借款额度有效期间内，借款人清偿因使用借款额度而形成的债务后，对已经清偿的部分，借款人可再次申请使用。</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上述所称“借款余额”是指本合同项下及合同期间内借款人实际使用借款总额，扣除已还部分所形成的借款本金余额，不包括借款人应承担的利息、罚息、复利及相关费用。</w:t>
      </w:r>
    </w:p>
    <w:p>
      <w:pPr>
        <w:pStyle w:val="3"/>
        <w:keepNext w:val="0"/>
        <w:keepLines w:val="0"/>
        <w:pageBreakBefore w:val="0"/>
        <w:kinsoku/>
        <w:wordWrap/>
        <w:overflowPunct/>
        <w:topLinePunct w:val="0"/>
        <w:bidi w:val="0"/>
        <w:spacing w:after="0" w:line="400" w:lineRule="exact"/>
        <w:ind w:left="0" w:leftChars="0"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3.3本合同项下具体业务的币种、金额</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以相应借款借据或电子银行的电子记录为准，</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借款借据</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或电子银行的电子记录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为本合同的有效组成部分，与本合同具有同等法律效力。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第四条 借款期限</w:t>
      </w:r>
    </w:p>
    <w:p>
      <w:pPr>
        <w:keepNext w:val="0"/>
        <w:keepLines w:val="0"/>
        <w:pageBreakBefore w:val="0"/>
        <w:tabs>
          <w:tab w:val="left" w:pos="376"/>
        </w:tabs>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4.1本合同项下</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借款额度有效期限为自</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日起至</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月</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日止。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4.2本合同项下具体业务的期限以相应借款借据或电子银行的电子记录为准，</w:t>
      </w:r>
      <w:r>
        <w:rPr>
          <w:rFonts w:hint="eastAsia" w:asciiTheme="minorEastAsia" w:hAnsiTheme="minorEastAsia" w:eastAsiaTheme="minorEastAsia" w:cstheme="minorEastAsia"/>
          <w:kern w:val="0"/>
          <w:sz w:val="21"/>
          <w:szCs w:val="21"/>
        </w:rPr>
        <w:t>任何一笔提款的</w:t>
      </w:r>
      <w:r>
        <w:rPr>
          <w:rFonts w:hint="eastAsia" w:asciiTheme="minorEastAsia" w:hAnsiTheme="minorEastAsia" w:eastAsiaTheme="minorEastAsia" w:cstheme="minorEastAsia"/>
          <w:kern w:val="0"/>
          <w:sz w:val="21"/>
          <w:szCs w:val="21"/>
          <w:lang w:eastAsia="zh-CN"/>
        </w:rPr>
        <w:t>到期日</w:t>
      </w:r>
      <w:r>
        <w:rPr>
          <w:rFonts w:hint="eastAsia" w:asciiTheme="minorEastAsia" w:hAnsiTheme="minorEastAsia" w:eastAsiaTheme="minorEastAsia" w:cstheme="minorEastAsia"/>
          <w:kern w:val="0"/>
          <w:sz w:val="21"/>
          <w:szCs w:val="21"/>
        </w:rPr>
        <w:t>不得迟于</w:t>
      </w:r>
      <w:r>
        <w:rPr>
          <w:rFonts w:hint="eastAsia" w:asciiTheme="minorEastAsia" w:hAnsiTheme="minorEastAsia" w:eastAsiaTheme="minorEastAsia" w:cstheme="minorEastAsia"/>
          <w:kern w:val="0"/>
          <w:sz w:val="21"/>
          <w:szCs w:val="21"/>
          <w:lang w:eastAsia="zh-CN"/>
        </w:rPr>
        <w:t>前款</w:t>
      </w:r>
      <w:r>
        <w:rPr>
          <w:rFonts w:hint="eastAsia" w:asciiTheme="minorEastAsia" w:hAnsiTheme="minorEastAsia" w:eastAsiaTheme="minorEastAsia" w:cstheme="minorEastAsia"/>
          <w:kern w:val="0"/>
          <w:sz w:val="21"/>
          <w:szCs w:val="21"/>
        </w:rPr>
        <w:t>所确定的终止日</w:t>
      </w:r>
      <w:r>
        <w:rPr>
          <w:rFonts w:hint="eastAsia" w:asciiTheme="minorEastAsia" w:hAnsiTheme="minorEastAsia" w:eastAsiaTheme="minorEastAsia" w:cstheme="minorEastAsia"/>
          <w:kern w:val="0"/>
          <w:sz w:val="21"/>
          <w:szCs w:val="21"/>
          <w:lang w:eastAsia="zh-CN"/>
        </w:rPr>
        <w:t>，</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借款人对此无异议。</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4.3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额度有效期届满，并不影响本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的法律效力，不构成本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的终止事由。</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、借款人双方依照本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的约定继续履行，直至借款人清偿全部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债务。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第五条 借款利率和计息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5.1</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借款利率</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本合同项下的借款利率计算方式为采用单利计算的年利率，选择</w:t>
      </w:r>
      <w:r>
        <w:rPr>
          <w:rFonts w:hint="eastAsia" w:asciiTheme="minorEastAsia" w:hAnsiTheme="minorEastAsia" w:eastAsiaTheme="minorEastAsia" w:cstheme="minorEastAsia"/>
          <w:color w:val="000000" w:themeColor="text1"/>
          <w:kern w:val="0"/>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1"/>
          <w:szCs w:val="21"/>
          <w:highlight w:val="none"/>
          <w:u w:val="none"/>
          <w:lang w:val="en-US" w:eastAsia="zh-CN"/>
          <w14:textFill>
            <w14:solidFill>
              <w14:schemeClr w14:val="tx1"/>
            </w14:solidFill>
          </w14:textFill>
        </w:rPr>
        <w:t>方式</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（择其一）：</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5.1</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固定利率</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kern w:val="0"/>
          <w:sz w:val="21"/>
          <w:szCs w:val="21"/>
        </w:rPr>
        <w:t>本合同项下借款利率为固定利率，即年利率为</w:t>
      </w:r>
      <w:r>
        <w:rPr>
          <w:rFonts w:hint="eastAsia" w:asciiTheme="minorEastAsia" w:hAnsiTheme="minorEastAsia" w:eastAsiaTheme="minorEastAsia" w:cstheme="minorEastAsia"/>
          <w:color w:val="000000"/>
          <w:kern w:val="0"/>
          <w:sz w:val="21"/>
          <w:szCs w:val="21"/>
          <w:u w:val="single"/>
        </w:rPr>
        <w:t xml:space="preserve">     </w:t>
      </w:r>
      <w:r>
        <w:rPr>
          <w:rFonts w:hint="eastAsia" w:asciiTheme="minorEastAsia" w:hAnsiTheme="minorEastAsia" w:eastAsiaTheme="minorEastAsia" w:cstheme="minorEastAsia"/>
          <w:color w:val="000000"/>
          <w:kern w:val="0"/>
          <w:sz w:val="21"/>
          <w:szCs w:val="21"/>
        </w:rPr>
        <w:t>%，</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在合同期限内，该利率保持不变，借款分次发放的，每次发放的</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均执行该利率。具体借款利率以相应借款借据或电子银行的电子记录为准。</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5.</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浮动利率</w:t>
      </w:r>
      <w:bookmarkStart w:id="0" w:name="OLE_LINK10"/>
      <w:bookmarkStart w:id="1" w:name="OLE_LINK9"/>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本合同项下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借款利率以借款发放日的前一工作日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市场报价利率（LPR）作为定价基准，</w:t>
      </w:r>
      <w:r>
        <w:rPr>
          <w:rFonts w:hint="eastAsia" w:ascii="宋体" w:hAnsi="宋体" w:eastAsia="宋体" w:cs="宋体"/>
          <w:color w:val="000000"/>
          <w:kern w:val="0"/>
          <w:sz w:val="21"/>
          <w:szCs w:val="21"/>
          <w:u w:val="single"/>
          <w:lang w:val="en-US" w:eastAsia="zh-CN"/>
        </w:rPr>
        <w:t xml:space="preserve">  </w:t>
      </w:r>
      <w:r>
        <w:rPr>
          <w:rFonts w:hint="eastAsia" w:ascii="宋体" w:hAnsi="宋体" w:eastAsia="宋体" w:cs="宋体"/>
          <w:color w:val="000000"/>
          <w:kern w:val="0"/>
          <w:sz w:val="21"/>
          <w:szCs w:val="21"/>
        </w:rPr>
        <w:t>（加/减）</w:t>
      </w:r>
      <w:r>
        <w:rPr>
          <w:rFonts w:hint="eastAsia" w:ascii="宋体" w:hAnsi="宋体" w:eastAsia="宋体" w:cs="宋体"/>
          <w:color w:val="000000"/>
          <w:kern w:val="0"/>
          <w:sz w:val="21"/>
          <w:szCs w:val="21"/>
          <w:u w:val="single"/>
        </w:rPr>
        <w:t>  </w:t>
      </w:r>
      <w:r>
        <w:rPr>
          <w:rFonts w:hint="eastAsia" w:ascii="宋体" w:hAnsi="宋体" w:eastAsia="宋体" w:cs="宋体"/>
          <w:color w:val="000000"/>
          <w:kern w:val="0"/>
          <w:sz w:val="21"/>
          <w:szCs w:val="21"/>
        </w:rPr>
        <w:t>个基点确定借款利率。</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借款发放时</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具体借款利率以相应借款借据或电子银行的电子记录为准</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借款期间借款利率按下列第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条</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方式</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（择其一）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调整：</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5.1.2.1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年初调整，指每年1月1日进行调整，借款利率在调整日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前一工作日LPR水平上按前述约定的加/减值重新确定。</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5.1.2.2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定期调整，指</w:t>
      </w:r>
      <w:bookmarkEnd w:id="0"/>
      <w:bookmarkEnd w:id="1"/>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每隔</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12</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（1/3/6/12）个月，在放贷日的对应日进行调整，当月若无对应日，则于月底进行调整，借款利率在调整日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前一工作日LPR水平上按前述约定的加/减值重新确定。第一周期执行的LPR为借款发放日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前一工作日的相应档次LPR，以后每周期执行的LPR为借款发放日在该周期首月借款对应日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前一工作日的相应档次LPR；如无借款发放日的对应日，则自该月最后一天起调整。</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5.2</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计息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color w:val="000000"/>
          <w:sz w:val="21"/>
          <w:szCs w:val="21"/>
          <w:highlight w:val="none"/>
        </w:rPr>
        <w:t>本合同项下借款采用积数计息法，借款利息自贷款人将贷款款项划入借款人账户之日起计算，按日计息。在计息时，每月的计息天数按实际天数计算。日利率、月利率、年利率三者之间的关系为：</w:t>
      </w:r>
      <w:r>
        <w:rPr>
          <w:rFonts w:hint="eastAsia" w:asciiTheme="minorEastAsia" w:hAnsiTheme="minorEastAsia" w:eastAsiaTheme="minorEastAsia" w:cstheme="minorEastAsia"/>
          <w:color w:val="000000"/>
          <w:sz w:val="21"/>
          <w:szCs w:val="21"/>
          <w:highlight w:val="none"/>
          <w:lang w:eastAsia="zh-CN"/>
        </w:rPr>
        <w:t>月利率</w:t>
      </w:r>
      <w:r>
        <w:rPr>
          <w:rFonts w:hint="eastAsia" w:asciiTheme="minorEastAsia" w:hAnsiTheme="minorEastAsia" w:eastAsiaTheme="minorEastAsia" w:cstheme="minorEastAsia"/>
          <w:color w:val="000000"/>
          <w:sz w:val="21"/>
          <w:szCs w:val="21"/>
          <w:highlight w:val="none"/>
          <w:lang w:val="en-US" w:eastAsia="zh-CN"/>
        </w:rPr>
        <w:t>=年利率/12,</w:t>
      </w:r>
      <w:r>
        <w:rPr>
          <w:rFonts w:hint="eastAsia" w:asciiTheme="minorEastAsia" w:hAnsiTheme="minorEastAsia" w:eastAsiaTheme="minorEastAsia" w:cstheme="minorEastAsia"/>
          <w:color w:val="000000"/>
          <w:sz w:val="21"/>
          <w:szCs w:val="21"/>
          <w:highlight w:val="none"/>
        </w:rPr>
        <w:t>日利率=年利率/360=月利率/30，但借款人与贷款人另有特殊约定的除外。</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实行固定利率的贷款，结息时，按约定的利率计算利息。实行浮动利率的贷款，按各浮动期当期确定的利率计算利息；单个结息期内有多次利率浮动的，先计算各浮动期利息，结息日加总各浮动期利息计算该结息期内利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14:textFill>
            <w14:solidFill>
              <w14:schemeClr w14:val="tx1"/>
            </w14:solidFill>
          </w14:textFill>
        </w:rPr>
        <w:t>5.3</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罚息及复利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本合同项下的借款在正常还款情况下按单利计息，如借款人出现违约情形，则贷款人有权按以下约定收取罚息和复利：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若借款人到期未偿还本合同项下借款本金（含被宣布提前到期），就逾期部分，从到期之日或被宣布提前到期之日起按照逾期借款罚息利率计收利息，直至清偿本息为止。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逾期借款罚息利率为合同约定的借款利率水平上加收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50</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若借款人未按约定用途使用借款，就挪用部分，从挪用之日起按照挪用借款罚息利率计收利息，直至清偿本息为止；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挪用借款罚息利率为合同约定的借款利率水平上加收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100</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对于既逾期又挪用的借款，应择其重计收罚息和复利。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对于借款人不能按期支付的利息，包括借款期内产生的应付未付利息和借款逾期后产生的应付未付利息，则自次日起按逾期借款罚息利率计收复利。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计收罚息和复利，遇合同约定的借款利率调整，自调整之日分段计算罚息和复利。</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5.3.6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合同有效期内，贷款人可根据市场状况及自身经营状况重新与借款人约定借款利率。</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kern w:val="0"/>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第六条 借款的</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发放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6.1借款人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提款须同时满足下列条件：</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6.1.1本合同及其附件已生效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6.1.2借款人已按照有关法律、法规、规章规定，办妥与本合同项下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有关的行政许可、批准、登记及其他法定手续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6.1.3借款人已提交符合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要求的有关文件、单据并填妥有关凭证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6.1.4借款人没有发生本合同约定的任一违约事项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6.1.5至提款时，借款人在本合同中所作的声明、保证或承诺仍是真实、准确和有效的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6.1.6至提款时，借款人经营状况、财务状况、资信状况与签订本合同时未发生任何重大不利变化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6.1.7本合同设有担保的，借款人已按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要求提供担保，担保合同已生效并完成法定的审批、登记或备案手续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6.1.8借款人已按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要求开立履行本合同所必需的账户</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6.1.9借款人应于提款前向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提交书面提款申请及有关借款用途证明文件，办理相关提款手续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6.1.10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要求的自有资金已足额到位</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6.1.11借款人确认并接受：</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有权针对自身资金状况、借款人资信的变化、本合同项下担保条件的变化以及有关</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、市场的变化等因素对本合同项下借款发放的前提条件进行调整、修改和补充。</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lang w:val="en-US" w:eastAsia="zh-CN"/>
          <w14:textFill>
            <w14:solidFill>
              <w14:schemeClr w14:val="tx1"/>
            </w14:solidFill>
          </w14:textFill>
        </w:rPr>
        <w:t>6.1.12借款人确认并接受：贷款人有权对本合同项下借款人未提款的额度无条件随时撤销。</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i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6.2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上述借款发放条件未满足，贷款人有权拒绝借款人的提款申请。</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6.3借款人不可撤销地授权</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将本合同项下</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划至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(银行结算账户/数字人民币钱包)</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，即为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已依约履行了向借款人发放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的义务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6.3.1 银行结算账户</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户  名：</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95"/>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账  号：</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95"/>
        <w:jc w:val="left"/>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6.3.2  数字人民币钱包</w:t>
      </w:r>
    </w:p>
    <w:p>
      <w:pPr>
        <w:keepNext w:val="0"/>
        <w:keepLines w:val="0"/>
        <w:pageBreakBefore w:val="0"/>
        <w:kinsoku/>
        <w:wordWrap/>
        <w:overflowPunct/>
        <w:topLinePunct w:val="0"/>
        <w:bidi w:val="0"/>
        <w:spacing w:line="400" w:lineRule="exact"/>
        <w:ind w:firstLine="495"/>
        <w:jc w:val="left"/>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户名：</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数字人民币钱包编号（钱包ID）：</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有权对上述账户进行监控，借款人负有接受并配合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对上述账户进行监控的义务。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第七条  借款资金支付</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7.1</w:t>
      </w:r>
      <w:r>
        <w:rPr>
          <w:rFonts w:hint="eastAsia" w:asciiTheme="minorEastAsia" w:hAnsiTheme="minorEastAsia" w:eastAsiaTheme="minorEastAsia" w:cstheme="minorEastAsia"/>
          <w:color w:val="000000"/>
          <w:sz w:val="21"/>
          <w:szCs w:val="21"/>
          <w:highlight w:val="none"/>
        </w:rPr>
        <w:t>贷款人根据借款人每笔提款的实际情况，确定相应的资金支付方式</w:t>
      </w:r>
      <w:r>
        <w:rPr>
          <w:rFonts w:hint="eastAsia" w:asciiTheme="minorEastAsia" w:hAnsiTheme="minorEastAsia" w:eastAsiaTheme="minorEastAsia" w:cstheme="minorEastAsia"/>
          <w:color w:val="000000"/>
          <w:sz w:val="21"/>
          <w:szCs w:val="21"/>
          <w:highlight w:val="none"/>
          <w:lang w:eastAsia="zh-CN"/>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7.1.1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受托支付：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根据借款人的提款申请和支付委托，经审核后，将借款资金通过借款人账户支付给符合合同约定用途的借款人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交易对手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借款人自主支付：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根据借款人的提款申请将借款资金发放至借款人账户后，由借款人自主支付给符合合同约定用途的借款人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交易对手</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FF"/>
          <w:sz w:val="21"/>
          <w:szCs w:val="21"/>
          <w:highlight w:val="none"/>
          <w:lang w:val="en-US" w:eastAsia="zh-CN"/>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采取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受托支付的，借款人应将相关交易材料报送至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，借款人未按要求提交相关交易材料或不符合合同约定借款用途，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有权拒绝借款人的资金支付。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仅就借款人提供的交易材料进行形式审查，借款人承诺并保证所提供交易材料的真实性，如因提供虚假材料所引发的一切纠纷，由借款人承担全部法律责任</w:t>
      </w:r>
      <w:bookmarkStart w:id="2" w:name="_Hlk59048881"/>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如因此给贷款人造成损失的借款人承担赔偿责任。</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7.3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若发生交易对手账户开户行退款，导致</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无法及时按照借款人支付委托将借款资金支付给其交易对手的，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不承担任何责任，借款人在本合同项下已经产生的还款义务不受影响。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在此情形下，借款人应重新提交支付委托及审核所需的全部材料，经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审核同意后，将借款资金通过借款人账户支付给借款人交易对手</w:t>
      </w:r>
      <w:bookmarkEnd w:id="2"/>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借款资金发放后，借款人应根据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的要求及时提供借款资金使用记录和资料，</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期间内</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有权通过账户分析、凭证查验或现场调查等方式核查借款支付是否符合合同约定用途。</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7.5借款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额度有效期内，借款人若出现以下情形之一，</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有权冻结本额度，暂停额度项下</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发放，无需另行通知借款人： </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办理的单笔</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出现了逾期；</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办理的信用卡出现了透支并恶意拖欠；</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通过金融信用信息基础数据库查出借款人在同业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中存在逾期；</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违反国家有关法律、法规、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监管规定及相关政策使用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或违反合同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约定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挪用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7.5.5</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担保物</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价值出现明显下降，或出现权属争议等情况；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借款人作为主要负责人或股东的企业出现经营状况严重恶化</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转移财产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抽逃资金以逃避债务</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丧失商业信誉</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有丧失或者可能丧失履行债务能力的其他情况；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7.5.7</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认定的应予冻结的其他情形。</w:t>
      </w:r>
    </w:p>
    <w:p>
      <w:pPr>
        <w:keepNext w:val="0"/>
        <w:keepLines w:val="0"/>
        <w:pageBreakBefore w:val="0"/>
        <w:kinsoku/>
        <w:wordWrap/>
        <w:overflowPunct/>
        <w:topLinePunct w:val="0"/>
        <w:bidi w:val="0"/>
        <w:spacing w:line="400" w:lineRule="exact"/>
        <w:ind w:firstLine="48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7.6</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若发生下列情况之一，</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有权终止额度的使用，并有权宣布额度项下的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全部或部分提前到期，无需另行通知借款人：</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借款人丧失民事行为能力、死亡、或被宣告失踪或死亡；</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借款人从事或涉嫌从事违纪、违法或犯罪行为，严重影响其履约能力；</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借款人涉入诉讼或仲裁案件而导致财产被强制执行，履约能力严重不足；</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借款人发生经济状况明显恶化或其他导致其履约能力严重不足的情况；</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借款人在本</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及依据本</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合同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签署的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合同项下发生违约；</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7.6.6</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借款人在与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贷款人总行</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分支机构之间的其他合同项下发生违约；</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通过人民银行征信系统查出借款人在同业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出现重大不良信用记录；</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抵、质押品价值出现严重下降，或法律权属发生重大不利变化； </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借款人信用状况恶化；</w:t>
      </w:r>
    </w:p>
    <w:p>
      <w:pPr>
        <w:keepNext w:val="0"/>
        <w:keepLines w:val="0"/>
        <w:pageBreakBefore w:val="0"/>
        <w:numPr>
          <w:ilvl w:val="0"/>
          <w:numId w:val="0"/>
        </w:numPr>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7.6.10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认定的需要终止额度的其他情形。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7.7在</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资金发放至数字人民币钱包时，如因借款人数字人民币钱包ID错误、限额超限、状态异常等原因致使发放失败，借款人同意贷款人有权对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单方采取临时冻结等补救措施。</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支付采用受托支付方式的，</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转账至交易对手数字人民币钱包时，如因交易对手数字人民币钱包ID错误、限额超限、状态异常等原因致使转账失败，借款人同意贷款人有权对</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单方采取临时冻结、变更</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借款资金</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支付方式等补救措施。在试点期间贷款人不排除发生系统故障、服务中断、资金差错等异常情形。如发生此类异常情形，借款人同意贷款人有权单方采取系统升级、资金差错调整等补救措施。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八</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还款方式</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1本合同项下借款按照以下</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第</w:t>
      </w:r>
      <w:r>
        <w:rPr>
          <w:rFonts w:hint="eastAsia" w:asciiTheme="minorEastAsia" w:hAnsiTheme="minorEastAsia" w:eastAsiaTheme="minorEastAsia" w:cstheme="minorEastAsia"/>
          <w:bCs/>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u w:val="none"/>
          <w:lang w:val="en-US" w:eastAsia="zh-CN"/>
          <w14:textFill>
            <w14:solidFill>
              <w14:schemeClr w14:val="tx1"/>
            </w14:solidFill>
          </w14:textFill>
        </w:rPr>
        <w:t>条</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还款方式偿还（择其一）：</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1.1到期一次性归还借款本息，利随本清。</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1.2到期一次性归还借款本金，按固定周期付息。</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1.3按下列还款计划归还借款本金，按固定周期付息：</w:t>
      </w:r>
    </w:p>
    <w:tbl>
      <w:tblPr>
        <w:tblStyle w:val="12"/>
        <w:tblW w:w="869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87"/>
        <w:gridCol w:w="2516"/>
        <w:gridCol w:w="1854"/>
        <w:gridCol w:w="2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center"/>
          </w:tcPr>
          <w:p>
            <w:pPr>
              <w:keepNext w:val="0"/>
              <w:keepLines w:val="0"/>
              <w:pageBreakBefore w:val="0"/>
              <w:kinsoku/>
              <w:wordWrap/>
              <w:overflowPunct/>
              <w:topLinePunct w:val="0"/>
              <w:bidi w:val="0"/>
              <w:adjustRightInd w:val="0"/>
              <w:snapToGrid w:val="0"/>
              <w:spacing w:line="400" w:lineRule="exact"/>
              <w:ind w:right="277" w:rightChars="132"/>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还款日期</w:t>
            </w:r>
          </w:p>
        </w:tc>
        <w:tc>
          <w:tcPr>
            <w:tcW w:w="2516" w:type="dxa"/>
            <w:vAlign w:val="center"/>
          </w:tcPr>
          <w:p>
            <w:pPr>
              <w:keepNext w:val="0"/>
              <w:keepLines w:val="0"/>
              <w:pageBreakBefore w:val="0"/>
              <w:kinsoku/>
              <w:wordWrap/>
              <w:overflowPunct/>
              <w:topLinePunct w:val="0"/>
              <w:bidi w:val="0"/>
              <w:adjustRightInd w:val="0"/>
              <w:snapToGrid w:val="0"/>
              <w:spacing w:line="400" w:lineRule="exact"/>
              <w:ind w:right="277" w:rightChars="132"/>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还款金额（元）</w:t>
            </w:r>
          </w:p>
        </w:tc>
        <w:tc>
          <w:tcPr>
            <w:tcW w:w="1854" w:type="dxa"/>
            <w:vAlign w:val="center"/>
          </w:tcPr>
          <w:p>
            <w:pPr>
              <w:keepNext w:val="0"/>
              <w:keepLines w:val="0"/>
              <w:pageBreakBefore w:val="0"/>
              <w:kinsoku/>
              <w:wordWrap/>
              <w:overflowPunct/>
              <w:topLinePunct w:val="0"/>
              <w:bidi w:val="0"/>
              <w:adjustRightInd w:val="0"/>
              <w:snapToGrid w:val="0"/>
              <w:spacing w:line="400" w:lineRule="exact"/>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还款日期</w:t>
            </w:r>
          </w:p>
        </w:tc>
        <w:tc>
          <w:tcPr>
            <w:tcW w:w="2434" w:type="dxa"/>
            <w:vAlign w:val="center"/>
          </w:tcPr>
          <w:p>
            <w:pPr>
              <w:keepNext w:val="0"/>
              <w:keepLines w:val="0"/>
              <w:pageBreakBefore w:val="0"/>
              <w:tabs>
                <w:tab w:val="center" w:pos="1479"/>
              </w:tabs>
              <w:kinsoku/>
              <w:wordWrap/>
              <w:overflowPunct/>
              <w:topLinePunct w:val="0"/>
              <w:bidi w:val="0"/>
              <w:adjustRightInd w:val="0"/>
              <w:snapToGrid w:val="0"/>
              <w:spacing w:line="400" w:lineRule="exact"/>
              <w:jc w:val="center"/>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还款金额（元）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87"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516"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c>
          <w:tcPr>
            <w:tcW w:w="1854" w:type="dxa"/>
            <w:vAlign w:val="top"/>
          </w:tcPr>
          <w:p>
            <w:pPr>
              <w:keepNext w:val="0"/>
              <w:keepLines w:val="0"/>
              <w:pageBreakBefore w:val="0"/>
              <w:kinsoku/>
              <w:wordWrap/>
              <w:overflowPunct/>
              <w:topLinePunct w:val="0"/>
              <w:bidi w:val="0"/>
              <w:adjustRightInd w:val="0"/>
              <w:snapToGrid w:val="0"/>
              <w:spacing w:line="400" w:lineRule="exact"/>
              <w:jc w:val="righ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年   月   日</w:t>
            </w:r>
          </w:p>
        </w:tc>
        <w:tc>
          <w:tcPr>
            <w:tcW w:w="2434" w:type="dxa"/>
            <w:vAlign w:val="top"/>
          </w:tcPr>
          <w:p>
            <w:pPr>
              <w:keepNext w:val="0"/>
              <w:keepLines w:val="0"/>
              <w:pageBreakBefore w:val="0"/>
              <w:kinsoku/>
              <w:wordWrap/>
              <w:overflowPunct/>
              <w:topLinePunct w:val="0"/>
              <w:bidi w:val="0"/>
              <w:adjustRightInd w:val="0"/>
              <w:snapToGrid w:val="0"/>
              <w:spacing w:line="400" w:lineRule="exact"/>
              <w:ind w:right="277" w:rightChars="132"/>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p>
        </w:tc>
      </w:tr>
    </w:tbl>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1.4 按月等额本息还款法</w:t>
      </w:r>
    </w:p>
    <w:p>
      <w:pPr>
        <w:keepNext w:val="0"/>
        <w:keepLines w:val="0"/>
        <w:pageBreakBefore w:val="0"/>
        <w:kinsoku/>
        <w:wordWrap/>
        <w:overflowPunct/>
        <w:topLinePunct w:val="0"/>
        <w:bidi w:val="0"/>
        <w:spacing w:line="400" w:lineRule="exact"/>
        <w:textAlignment w:val="auto"/>
        <w:outlineLvl w:val="9"/>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lang w:val="en-US"/>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每月本息还款额=借款本金×月利率×(1+月利率)</w:t>
      </w:r>
      <w:r>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t>还款总月数</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／[(1+月利率)</w:t>
      </w:r>
      <w:r>
        <w:rPr>
          <w:rFonts w:hint="eastAsia" w:asciiTheme="minorEastAsia" w:hAnsiTheme="minorEastAsia" w:eastAsiaTheme="minorEastAsia" w:cstheme="minorEastAsia"/>
          <w:bCs/>
          <w:color w:val="000000" w:themeColor="text1"/>
          <w:sz w:val="21"/>
          <w:szCs w:val="21"/>
          <w:highlight w:val="none"/>
          <w:vertAlign w:val="superscript"/>
          <w14:textFill>
            <w14:solidFill>
              <w14:schemeClr w14:val="tx1"/>
            </w14:solidFill>
          </w14:textFill>
        </w:rPr>
        <w:t>还款总月数</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自实际放款日起，每个公历月的</w:t>
      </w:r>
      <w:r>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及借款到期日为还款日。</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1.5 按月等额本金还款法</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借款本金</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1362075</wp:posOffset>
                </wp:positionH>
                <wp:positionV relativeFrom="paragraph">
                  <wp:posOffset>94615</wp:posOffset>
                </wp:positionV>
                <wp:extent cx="11430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114300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07.25pt;margin-top:7.45pt;height:0pt;width:90pt;z-index:251660288;mso-width-relative:page;mso-height-relative:page;" filled="f" stroked="t" coordsize="21600,21600" o:gfxdata="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h70gP1gAAAAkBAAAPAAAAAAAA&#10;AAEAIAAAACIAAABkcnMvZG93bnJldi54bWxQSwECFAAUAAAACACHTuJAyNmz59sBAACWAwAADgAA&#10;AAAAAAABACAAAAAlAQAAZHJzL2Uyb0RvYy54bWxQSwUGAAAAAAYABgBZAQAAcgUAAAAA&#10;">
                <v:fill on="f" focussize="0,0"/>
                <v:stroke color="#000000" joinstyle="round"/>
                <v:imagedata o:title=""/>
                <o:lock v:ext="edit" aspectratio="f"/>
              </v:line>
            </w:pict>
          </mc:Fallback>
        </mc:AlternateConten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每月本息还款额=                     +（借款本金－已归还借款本金）×月利率</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还款总月数</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自实际放款日起，每个公历月的</w:t>
      </w:r>
      <w:r>
        <w:rPr>
          <w:rFonts w:hint="eastAsia" w:asciiTheme="minorEastAsia" w:hAnsiTheme="minorEastAsia" w:eastAsiaTheme="minorEastAsia" w:cstheme="minorEastAsia"/>
          <w:color w:val="000000" w:themeColor="text1"/>
          <w:sz w:val="21"/>
          <w:szCs w:val="21"/>
          <w:highlight w:val="none"/>
          <w:u w:val="single"/>
          <w:lang w:val="en-US"/>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及借款到期日为还款日。</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1.6其他还款方式：</w:t>
      </w:r>
      <w:r>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2采用前款</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1.2或</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1.3还款方式的，结息周期为</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按</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u w:val="none"/>
          <w:lang w:val="en-US" w:eastAsia="zh-CN"/>
          <w14:textFill>
            <w14:solidFill>
              <w14:schemeClr w14:val="tx1"/>
            </w14:solidFill>
          </w14:textFill>
        </w:rPr>
        <w:t>（</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月/季/半年），结息日为每</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（月</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/季末月/半年末月）的</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20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日</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，借款人应在结息日向</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支付到期利息，首次付息日为借款发放后的第一个结息日，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结息日如遇</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不顺延</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。借款到期，利随本清。</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借款到期日如遇</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不顺延。</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3采用前款</w:t>
      </w: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1.3还款方式的，借款人如需变更还款计划，须在相应</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还款日期</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前</w:t>
      </w:r>
      <w:r>
        <w:rPr>
          <w:rFonts w:hint="eastAsia" w:asciiTheme="minorEastAsia" w:hAnsiTheme="minorEastAsia" w:eastAsiaTheme="minorEastAsia" w:cstheme="minorEastAsia"/>
          <w:bCs/>
          <w:color w:val="000000" w:themeColor="text1"/>
          <w:kern w:val="0"/>
          <w:sz w:val="21"/>
          <w:szCs w:val="21"/>
          <w:highlight w:val="none"/>
          <w:u w:val="single"/>
          <w:lang w:val="en-US" w:eastAsia="zh-CN"/>
          <w14:textFill>
            <w14:solidFill>
              <w14:schemeClr w14:val="tx1"/>
            </w14:solidFill>
          </w14:textFill>
        </w:rPr>
        <w:t>拾</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个工作日前向</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提出书面申请，还款计划的变更须经双方共同书面确认。</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4</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与借款人在本合同项下或其他合同项下，存在多笔到期借款、逾期借款的，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有权决定借款人某笔还款的清偿顺序；借款人与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之间存在未到期与到期、逾期</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的，借款人不足以清偿逾期、到期借款的，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有权提前宣布未到期借款的到期时间及决定全部借款的清偿顺序；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有权决定偿还本金、利息、费用的顺序。</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九</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归还</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借款人按下列第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9.1.1</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种方式还款: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9.1.1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借款人不迟于每一笔本息还款日的</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16：00（北京时间）前</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在下述还款账户中存入足额资金以备还款,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有权于每一笔本息还款日主动从此账户中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款项，</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还款日如遇</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法定节假日</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不顺延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户名：</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账号：</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9.1.2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双方约定的其他还款方式：</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9.2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借款人提前清偿借款本金的，应提前</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叁拾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个工作日书面通知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贷款人，经贷款人书面同意后方可提前清偿</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存</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在多笔借款的， </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有权决定多笔借款的提前清偿顺序。提前还款的，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按实际借款期限和约定执行利率计收利息</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已计收的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利息不作调整。分期还款的，先归还当期本息，再归还其他款项。借款人提前还</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款</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后，尚未归还的借款仍按其借款合同约定的借款利率执行。</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Cs/>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9.3</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到期借款人不能按时归还的，可以向</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申请展期，但应当经</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同意。</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展期</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借款人和</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应另行签订展期协议。</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十</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借款人</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声明与承诺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10.1借款人声明：</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10.1.1借款人具有完全民事权利能力和行为能力。</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10.1.2签署和履行本合同系基于借款人的真实意思表示。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10.1.3借款人在本合同项下向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提供的全部文件、单据及资料是真实、完整、准确和有效的，不存在虚假记载、重大遗漏或误导性陈述。</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10.1.4借款人向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申请</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的交易背景真实、合法，未用于洗钱等非法目的。</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10.1.5借款人未向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隐瞒可能影响其和担保人财务状况和履约能力的事件。</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10.1.6借款人未向</w:t>
      </w:r>
      <w:r>
        <w:rPr>
          <w:rFonts w:hint="eastAsia" w:asciiTheme="minorEastAsia" w:hAnsiTheme="minorEastAsia" w:eastAsiaTheme="minorEastAsia" w:cstheme="minorEastAsia"/>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隐瞒其涉嫌行政、刑事违法活动、</w:t>
      </w:r>
      <w:r>
        <w:rPr>
          <w:rFonts w:hint="eastAsia" w:asciiTheme="minorEastAsia" w:hAnsiTheme="minorEastAsia" w:eastAsiaTheme="minorEastAsia" w:cstheme="minorEastAsia"/>
          <w:bCs/>
          <w:color w:val="000000" w:themeColor="text1"/>
          <w:sz w:val="21"/>
          <w:szCs w:val="21"/>
          <w:highlight w:val="none"/>
          <w:lang w:val="en-US" w:eastAsia="zh-CN"/>
          <w14:textFill>
            <w14:solidFill>
              <w14:schemeClr w14:val="tx1"/>
            </w14:solidFill>
          </w14:textFill>
        </w:rPr>
        <w:t>替他人担保、</w:t>
      </w:r>
      <w:r>
        <w:rPr>
          <w:rFonts w:hint="eastAsia" w:asciiTheme="minorEastAsia" w:hAnsiTheme="minorEastAsia" w:eastAsiaTheme="minorEastAsia" w:cstheme="minorEastAsia"/>
          <w:bCs/>
          <w:color w:val="000000" w:themeColor="text1"/>
          <w:sz w:val="21"/>
          <w:szCs w:val="21"/>
          <w:highlight w:val="none"/>
          <w14:textFill>
            <w14:solidFill>
              <w14:schemeClr w14:val="tx1"/>
            </w14:solidFill>
          </w14:textFill>
        </w:rPr>
        <w:t>涉及诉讼、仲裁、被保全、被执行、协助保全、协助执行、索赔或发生其他意外事件等情况。</w:t>
      </w:r>
    </w:p>
    <w:p>
      <w:pPr>
        <w:keepNext w:val="0"/>
        <w:keepLines w:val="0"/>
        <w:pageBreakBefore w:val="0"/>
        <w:kinsoku/>
        <w:wordWrap/>
        <w:overflowPunct/>
        <w:topLinePunct w:val="0"/>
        <w:bidi w:val="0"/>
        <w:spacing w:line="400" w:lineRule="exact"/>
        <w:ind w:right="-96"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10.1.7借款人理解并同意，若借款人未按期履行还款义务产生逾期，</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有权对借款人采取催收措施或委托第三方采取催收措施，且有权将借款人的个人信息提供给包括但不限于催收机构、律师事务所等第三方机构。</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借款人理解并同意，若借款人未按期履行还款义务产生逾期，</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或其委托的第三方，有权将借款人的违约情况以及还款义务告知借款人提供的联系人。</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借款人理解并同意，当借款人逾期欠款或存在无法自行按时还款的情形，且</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或其委托的第三方尝试与借款人联系但未取得联系或联系困难的情况下，</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或其委托的第三方可与借款人提供的联系人或通过第三方服务机构合作获知的借款人的其他联系人取得联系，询问借款人的联系方式或在征得对方同意的前提下请其向借款人转达信息，提示借款人及时履约。当</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或其委托的第三方通过以上方式仍无法联系到借款人时，</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或其委托的第三方有权通过银行流水查询、网络查询、外访排查、共债方信息共享等其他任何合法方式进行失联修复。</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14:textFill>
            <w14:solidFill>
              <w14:schemeClr w14:val="tx1"/>
            </w14:solidFill>
          </w14:textFill>
        </w:rPr>
        <w:t>10.1.</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8</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借款人同意并授权贷款人在任何时间包括还款日为法定节假日时有权采取还款提醒等方式进行催收。</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10.1.9</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借款人知悉并同意</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,合同有</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效期内，若利率相关的法律法规及相关规定调整，或贷款定价自律约定、LPR（贷款市场报价利率）等发生调整，导致合同约定的贷款利率水平（含固定利率、浮动利率等情形)低于利率政策或自律约定最新允许范围下限（以下称“最新允许范围下限”），则本合同项下的贷款利率（包括新支用贷款在支用时点的利率和支用后贷款随LPR调整后的利率）均按不低于最新允许范围下限利率执行。</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借款人知悉并同意</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若借款人不接受上述贷款利率调整，则有权在收到贷款人通知后10个工作日内以书面形式告知贷款人提前终止本合同，并结清贷款业务。有关提前终止合同后的安排按照法律法规、本合同相关约定执行。提前终止本合同前，本合同项下的贷款利率应按贷款人的通知执行。若借款人选择继续执行本合同或逾期未告知贷款人提前终止本合同，则视为借款人接受上述贷款利率调整。</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10.1.10</w:t>
      </w:r>
      <w:r>
        <w:rPr>
          <w:rFonts w:hint="eastAsia" w:asciiTheme="minorEastAsia" w:hAnsiTheme="minorEastAsia" w:eastAsiaTheme="minorEastAsia" w:cstheme="minorEastAsia"/>
          <w:b/>
          <w:bCs/>
          <w:color w:val="000000" w:themeColor="text1"/>
          <w:sz w:val="21"/>
          <w:szCs w:val="21"/>
          <w:highlight w:val="none"/>
          <w:lang w:val="zh-TW" w:eastAsia="zh-CN"/>
          <w14:textFill>
            <w14:solidFill>
              <w14:schemeClr w14:val="tx1"/>
            </w14:solidFill>
          </w14:textFill>
        </w:rPr>
        <w:t>借款人同意</w:t>
      </w:r>
      <w:r>
        <w:rPr>
          <w:rFonts w:hint="eastAsia" w:asciiTheme="minorEastAsia" w:hAnsiTheme="minorEastAsia" w:eastAsiaTheme="minorEastAsia" w:cstheme="minorEastAsia"/>
          <w:b/>
          <w:color w:val="000000"/>
          <w:sz w:val="21"/>
          <w:szCs w:val="21"/>
          <w:highlight w:val="none"/>
        </w:rPr>
        <w:t>如贷款人在调解、诉讼等程序中免除借款人相关义务（如减免贷款本息），借款人不得以贷款人免除其相关义务为由要求贷款人删除其在征信机构中业已形成的不良信息。</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10.2借款人承诺：</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10.2.1借款事项符合法律、法规、规章的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规定</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，按照本合同约定使用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不将</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用于股票及其他证券投资；不将</w:t>
      </w:r>
      <w:r>
        <w:rPr>
          <w:rFonts w:hint="eastAsia" w:asciiTheme="minorEastAsia" w:hAnsiTheme="minorEastAsia" w:eastAsiaTheme="minorEastAsia" w:cstheme="minorEastAsia"/>
          <w:color w:val="000000" w:themeColor="text1"/>
          <w:kern w:val="0"/>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用于任何</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、监管规定、国家政策禁止银行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投入的项目、用途</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10.2.2申请个人经营性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款的，按照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要求，定期或及时向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报送经营企业的财务报表（包括但不限于年报、季报和月报表）及其他相关资料。</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10.2.3如果借款人已经或将与本合同</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就其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义务签订反担保协议或类似协议，该协议将不会损害</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在本合同项下的任何权利。</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4</w:t>
      </w:r>
      <w:r>
        <w:rPr>
          <w:rFonts w:hint="eastAsia" w:asciiTheme="minorEastAsia" w:hAnsiTheme="minorEastAsia" w:eastAsiaTheme="minorEastAsia" w:cstheme="minorEastAsia"/>
          <w:b/>
          <w:bCs/>
          <w:color w:val="000000"/>
          <w:sz w:val="21"/>
          <w:szCs w:val="21"/>
          <w:highlight w:val="none"/>
        </w:rPr>
        <w:t>在本合同项下</w:t>
      </w:r>
      <w:r>
        <w:rPr>
          <w:rFonts w:hint="eastAsia" w:asciiTheme="minorEastAsia" w:hAnsiTheme="minorEastAsia" w:eastAsiaTheme="minorEastAsia" w:cstheme="minorEastAsia"/>
          <w:b/>
          <w:bCs/>
          <w:color w:val="000000"/>
          <w:sz w:val="21"/>
          <w:szCs w:val="21"/>
          <w:highlight w:val="none"/>
          <w:lang w:eastAsia="zh-CN"/>
        </w:rPr>
        <w:t>借款</w:t>
      </w:r>
      <w:r>
        <w:rPr>
          <w:rFonts w:hint="eastAsia" w:asciiTheme="minorEastAsia" w:hAnsiTheme="minorEastAsia" w:eastAsiaTheme="minorEastAsia" w:cstheme="minorEastAsia"/>
          <w:b/>
          <w:bCs/>
          <w:color w:val="000000"/>
          <w:sz w:val="21"/>
          <w:szCs w:val="21"/>
          <w:highlight w:val="none"/>
        </w:rPr>
        <w:t>本息未全部还清之前，出现下列情形的，借款人应当在事件发生后</w:t>
      </w:r>
      <w:r>
        <w:rPr>
          <w:rFonts w:hint="eastAsia" w:asciiTheme="minorEastAsia" w:hAnsiTheme="minorEastAsia" w:eastAsiaTheme="minorEastAsia" w:cstheme="minorEastAsia"/>
          <w:b/>
          <w:bCs/>
          <w:color w:val="000000"/>
          <w:sz w:val="21"/>
          <w:szCs w:val="21"/>
          <w:highlight w:val="none"/>
          <w:lang w:eastAsia="zh-CN"/>
        </w:rPr>
        <w:t>的</w:t>
      </w:r>
      <w:r>
        <w:rPr>
          <w:rFonts w:hint="eastAsia" w:asciiTheme="minorEastAsia" w:hAnsiTheme="minorEastAsia" w:eastAsiaTheme="minorEastAsia" w:cstheme="minorEastAsia"/>
          <w:b/>
          <w:bCs/>
          <w:color w:val="000000"/>
          <w:sz w:val="21"/>
          <w:szCs w:val="21"/>
          <w:highlight w:val="none"/>
          <w:u w:val="single"/>
          <w:lang w:val="en-US" w:eastAsia="zh-CN"/>
        </w:rPr>
        <w:t>3</w:t>
      </w:r>
      <w:r>
        <w:rPr>
          <w:rFonts w:hint="eastAsia" w:asciiTheme="minorEastAsia" w:hAnsiTheme="minorEastAsia" w:eastAsiaTheme="minorEastAsia" w:cstheme="minorEastAsia"/>
          <w:b/>
          <w:bCs/>
          <w:color w:val="000000"/>
          <w:sz w:val="21"/>
          <w:szCs w:val="21"/>
          <w:highlight w:val="none"/>
        </w:rPr>
        <w:t>个工作日内书面通知</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，同时落实经</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同意的债务清偿方案或债权保全措施：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借款人及家庭成员收入减少、职业变动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担保物权利价值减小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借款人实质性增加债务融资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申请个人经营性</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的，借款人经营企业如发生承包、租赁、股份制改造、减少注册资本、重组、联营、合并、兼并、分立、合资、资产转让、实质性增加债务融资、生产经营出现困难、财务状况恶化</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10.2.4.5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借款人决定处分其资产、股权、债权及与该债权有关的从权利、添置固定资产等事项。</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10.2.</w:t>
      </w:r>
      <w:r>
        <w:rPr>
          <w:rFonts w:hint="eastAsia" w:asciiTheme="minorEastAsia" w:hAnsiTheme="minorEastAsia" w:eastAsiaTheme="minorEastAsia" w:cstheme="minorEastAsia"/>
          <w:color w:val="auto"/>
          <w:sz w:val="21"/>
          <w:szCs w:val="21"/>
          <w:highlight w:val="none"/>
          <w:lang w:val="en-US"/>
        </w:rPr>
        <w:t>5</w:t>
      </w:r>
      <w:r>
        <w:rPr>
          <w:rFonts w:hint="eastAsia" w:asciiTheme="minorEastAsia" w:hAnsiTheme="minorEastAsia" w:eastAsiaTheme="minorEastAsia" w:cstheme="minorEastAsia"/>
          <w:color w:val="auto"/>
          <w:sz w:val="21"/>
          <w:szCs w:val="21"/>
          <w:highlight w:val="none"/>
        </w:rPr>
        <w:t>申请个人经营性</w:t>
      </w:r>
      <w:r>
        <w:rPr>
          <w:rFonts w:hint="eastAsia" w:asciiTheme="minorEastAsia" w:hAnsiTheme="minorEastAsia" w:eastAsiaTheme="minorEastAsia" w:cstheme="minorEastAsia"/>
          <w:color w:val="auto"/>
          <w:sz w:val="21"/>
          <w:szCs w:val="21"/>
          <w:highlight w:val="none"/>
          <w:lang w:eastAsia="zh-CN"/>
        </w:rPr>
        <w:t>借款</w:t>
      </w:r>
      <w:r>
        <w:rPr>
          <w:rFonts w:hint="eastAsia" w:asciiTheme="minorEastAsia" w:hAnsiTheme="minorEastAsia" w:eastAsiaTheme="minorEastAsia" w:cstheme="minorEastAsia"/>
          <w:color w:val="auto"/>
          <w:sz w:val="21"/>
          <w:szCs w:val="21"/>
          <w:highlight w:val="none"/>
        </w:rPr>
        <w:t>的，借款期间发生以下事项时，于该事项发生之日</w:t>
      </w:r>
      <w:r>
        <w:rPr>
          <w:rFonts w:hint="eastAsia" w:asciiTheme="minorEastAsia" w:hAnsiTheme="minorEastAsia" w:eastAsiaTheme="minorEastAsia" w:cstheme="minorEastAsia"/>
          <w:color w:val="auto"/>
          <w:sz w:val="21"/>
          <w:szCs w:val="21"/>
          <w:highlight w:val="none"/>
          <w:lang w:eastAsia="zh-CN"/>
        </w:rPr>
        <w:t>起</w:t>
      </w:r>
      <w:r>
        <w:rPr>
          <w:rFonts w:hint="eastAsia" w:asciiTheme="minorEastAsia" w:hAnsiTheme="minorEastAsia" w:eastAsiaTheme="minorEastAsia" w:cstheme="minorEastAsia"/>
          <w:color w:val="auto"/>
          <w:sz w:val="21"/>
          <w:szCs w:val="21"/>
          <w:highlight w:val="none"/>
          <w:u w:val="single"/>
          <w:lang w:val="en-US" w:eastAsia="zh-CN"/>
        </w:rPr>
        <w:t>3</w:t>
      </w:r>
      <w:r>
        <w:rPr>
          <w:rFonts w:hint="eastAsia" w:asciiTheme="minorEastAsia" w:hAnsiTheme="minorEastAsia" w:eastAsiaTheme="minorEastAsia" w:cstheme="minorEastAsia"/>
          <w:color w:val="auto"/>
          <w:sz w:val="21"/>
          <w:szCs w:val="21"/>
          <w:highlight w:val="none"/>
          <w:u w:val="none"/>
          <w:lang w:val="en-US" w:eastAsia="zh-CN"/>
        </w:rPr>
        <w:t>个工作日</w:t>
      </w:r>
      <w:r>
        <w:rPr>
          <w:rFonts w:hint="eastAsia" w:asciiTheme="minorEastAsia" w:hAnsiTheme="minorEastAsia" w:eastAsiaTheme="minorEastAsia" w:cstheme="minorEastAsia"/>
          <w:color w:val="auto"/>
          <w:sz w:val="21"/>
          <w:szCs w:val="21"/>
          <w:highlight w:val="none"/>
          <w:lang w:val="en-US" w:eastAsia="zh-CN"/>
        </w:rPr>
        <w:t>内</w:t>
      </w:r>
      <w:r>
        <w:rPr>
          <w:rFonts w:hint="eastAsia" w:asciiTheme="minorEastAsia" w:hAnsiTheme="minorEastAsia" w:eastAsiaTheme="minorEastAsia" w:cstheme="minorEastAsia"/>
          <w:color w:val="auto"/>
          <w:sz w:val="21"/>
          <w:szCs w:val="21"/>
          <w:highlight w:val="none"/>
        </w:rPr>
        <w:t>书面通知</w:t>
      </w:r>
      <w:r>
        <w:rPr>
          <w:rFonts w:hint="eastAsia" w:asciiTheme="minorEastAsia" w:hAnsiTheme="minorEastAsia" w:eastAsiaTheme="minorEastAsia" w:cstheme="minorEastAsia"/>
          <w:color w:val="auto"/>
          <w:sz w:val="21"/>
          <w:szCs w:val="21"/>
          <w:highlight w:val="none"/>
          <w:lang w:eastAsia="zh-CN"/>
        </w:rPr>
        <w:t>贷款人</w:t>
      </w:r>
      <w:r>
        <w:rPr>
          <w:rFonts w:hint="eastAsia" w:asciiTheme="minorEastAsia" w:hAnsiTheme="minorEastAsia" w:eastAsiaTheme="minorEastAsia" w:cstheme="minorEastAsia"/>
          <w:color w:val="auto"/>
          <w:sz w:val="21"/>
          <w:szCs w:val="21"/>
          <w:highlight w:val="none"/>
        </w:rPr>
        <w:t>：经营企业发生隶属关系、名称、法定代表人、主要负责人、投资人、合伙人、实际控制人、主要管理层、法定地址、经营范围变更、注册资本增加、计划上市、章程修改、改变主营业务。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color w:val="000000" w:themeColor="text1"/>
          <w:sz w:val="21"/>
          <w:szCs w:val="21"/>
          <w:highlight w:val="none"/>
          <w:lang w:val="en-US"/>
          <w14:textFill>
            <w14:solidFill>
              <w14:schemeClr w14:val="tx1"/>
            </w14:solidFill>
          </w14:textFill>
        </w:rPr>
        <w:t>6</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抵押物即将被征收、征用、拆迁的，借款人应在知道或应当知道该信息</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的</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3</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个工作日内</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书面通知</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，同时落实经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同意的债务清偿方案或债权保全措施。</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借款人同意将在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处开立的结算账户作为资金回笼账户，及时向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提供账户资金进出情况，</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贷款人有权定期审查该结算账户的账户资金进出情况，包括但不限于查询账户余额、交易记录等。贷款人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可根据借款人信用状况、融资情况等，明确约定对指定账户回笼资金进出的管理。</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接受</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上述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结算账户的监控，并给予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积极</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的协助与配合。</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10.2.</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9</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除非有可靠、确定的相反证据，</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制作或保留的借款人办理提款、还款、付利息等业务过程中发生的单据、凭证及</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催收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的记录、凭证，均构成有效证明本合同项下债权债务关系的确定证据。借款人不因为上述记录、记载、单据、凭证由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单方制作或保留，而提出异议。</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10.2.10</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与</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互负债务的，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请求</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按照本合同约定承担</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还款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责任，</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未履行或未全部履行的，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贷款人任何时间（</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借款人自愿放弃诉讼时效的抗辩</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）均</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可以行使抵销权并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无需</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通知</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借款人对此无条件地接受。</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10.3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声明在订立本合同时其自身及重要关联方不存在任何违反环境和社会风险管理法律、法规与规章的行为或情形，并且承诺本合同订立后加强自身及其重要关联方的环境和社会风险管理，严格遵守有关环境和社会风险管理的法律、法规与规章，杜绝在建设、生产、经营活动中给环境和社会带来危害及相关风险（包括但不限于与耗能、污染、土地、健康、安全、移民安置、生态保护、节能减排、气候变化等有关的环境与社会问题）。</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如因借款人自身问题引发</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卷入诉讼或纠纷的，借款人自愿赔偿</w:t>
      </w:r>
      <w:r>
        <w:rPr>
          <w:rFonts w:hint="eastAsia" w:asciiTheme="minorEastAsia" w:hAnsiTheme="minorEastAsia" w:eastAsiaTheme="minorEastAsia" w:cstheme="minorEastAsia"/>
          <w:b/>
          <w:bCs/>
          <w:i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由此遭受的一切损失。</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借款人认可，</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的环境和社会风险管理情况予以监督，并有权要求借款人提交环境和社会风险报告。如果借款人上述声明虚假或者上述承诺未履行，或者借款人可能造成环境和社会风险，</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有权停止对借款人的授信（包括但不限于拒绝发放</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、提供融资、开立保函或信用证或银行承兑汇票等），或者宣布债权（包括但不限于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、融资、已经或可能发生的垫款等）本息提前到期，或者采取本合同约定或法律允许的其他救济措施。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一</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借款人</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的</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权利与义务</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lang w:val="en-US" w:eastAsia="zh-CN"/>
          <w14:textFill>
            <w14:solidFill>
              <w14:schemeClr w14:val="tx1"/>
            </w14:solidFill>
          </w14:textFill>
        </w:rPr>
        <w:t>11.</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 按照本合同的约定取得和使用借款。</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11.2 按时足额还本付息。</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11.3 按</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要求如实提供与本借款有关的文件、资料和单据。</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11.4 住所地、通信地址、联系电话、工作单位及收入状况等发生变动时，应及时书面通知</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11.5 出现足以影响借款安全的重大不利情形时，应立即书面通知</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，并落实</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认可的债权担保措施。</w:t>
      </w:r>
    </w:p>
    <w:p>
      <w:pPr>
        <w:keepNext w:val="0"/>
        <w:keepLines w:val="0"/>
        <w:pageBreakBefore w:val="0"/>
        <w:kinsoku/>
        <w:wordWrap/>
        <w:overflowPunct/>
        <w:topLinePunct w:val="0"/>
        <w:autoSpaceDE w:val="0"/>
        <w:autoSpaceDN w:val="0"/>
        <w:bidi w:val="0"/>
        <w:adjustRightInd w:val="0"/>
        <w:spacing w:line="400" w:lineRule="exact"/>
        <w:ind w:firstLine="422"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11.6 借款人在本合同项下债务清偿完毕前为他人债务提供保证担保或以其主要财产向第三人设定居住权、抵、质押担保，应征得</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书面同意。</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11.7 接受、配合</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开展的账户分析、凭证查验、现场核查等贷后检查工作。</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二</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 xml:space="preserve">条  </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的权利</w:t>
      </w:r>
      <w:r>
        <w:rPr>
          <w:rFonts w:hint="eastAsia" w:asciiTheme="minorEastAsia" w:hAnsiTheme="minorEastAsia" w:eastAsiaTheme="minorEastAsia" w:cstheme="minorEastAsia"/>
          <w:b/>
          <w:color w:val="000000" w:themeColor="text1"/>
          <w:kern w:val="0"/>
          <w:sz w:val="21"/>
          <w:szCs w:val="21"/>
          <w:highlight w:val="none"/>
          <w:lang w:eastAsia="zh-CN"/>
          <w14:textFill>
            <w14:solidFill>
              <w14:schemeClr w14:val="tx1"/>
            </w14:solidFill>
          </w14:textFill>
        </w:rPr>
        <w:t>与</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义务</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12.1 有权了解并检查借款人基本情况、借款使用情况、财务</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状况</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、负债情况、对外担保情况、对外投资、对外债权情况。</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12.2 借款人出现足以影响借款安全的重大不利情形，</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可以停止发放借款、提前收回已发放借款或采取其他资产保全措施。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12.3 按照本合同约定收回或提前收回借款本金、利息、罚息、复利、违约金、损害赔偿金、律师费以及其他实现债权的费用时，</w:t>
      </w:r>
      <w:r>
        <w:rPr>
          <w:rFonts w:hint="eastAsia" w:asciiTheme="minorEastAsia" w:hAnsiTheme="minorEastAsia" w:eastAsiaTheme="minorEastAsia" w:cstheme="minorEastAsia"/>
          <w:b/>
          <w:bCs/>
          <w:color w:val="000000" w:themeColor="text1"/>
          <w:kern w:val="2"/>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均可直接从借款人在</w:t>
      </w:r>
      <w:r>
        <w:rPr>
          <w:rFonts w:hint="eastAsia" w:asciiTheme="minorEastAsia" w:hAnsiTheme="minorEastAsia" w:eastAsiaTheme="minorEastAsia" w:cstheme="minorEastAsia"/>
          <w:b/>
          <w:bCs/>
          <w:color w:val="000000" w:themeColor="text1"/>
          <w:kern w:val="2"/>
          <w:sz w:val="21"/>
          <w:szCs w:val="21"/>
          <w:highlight w:val="none"/>
          <w:u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2"/>
          <w:sz w:val="21"/>
          <w:szCs w:val="21"/>
          <w:highlight w:val="none"/>
          <w:lang w:eastAsia="zh-CN"/>
          <w14:textFill>
            <w14:solidFill>
              <w14:schemeClr w14:val="tx1"/>
            </w14:solidFill>
          </w14:textFill>
        </w:rPr>
        <w:t>总行</w:t>
      </w:r>
      <w:r>
        <w:rPr>
          <w:rFonts w:hint="eastAsia" w:asciiTheme="minorEastAsia" w:hAnsiTheme="minorEastAsia" w:eastAsiaTheme="minorEastAsia" w:cstheme="minorEastAsia"/>
          <w:b/>
          <w:bCs/>
          <w:color w:val="000000" w:themeColor="text1"/>
          <w:kern w:val="2"/>
          <w:sz w:val="21"/>
          <w:szCs w:val="21"/>
          <w:highlight w:val="none"/>
          <w:lang w:val="en-US" w:eastAsia="zh-CN"/>
          <w14:textFill>
            <w14:solidFill>
              <w14:schemeClr w14:val="tx1"/>
            </w14:solidFill>
          </w14:textFill>
        </w:rPr>
        <w:t>/</w:t>
      </w:r>
      <w:r>
        <w:rPr>
          <w:rFonts w:hint="eastAsia" w:asciiTheme="minorEastAsia" w:hAnsiTheme="minorEastAsia" w:eastAsiaTheme="minorEastAsia" w:cstheme="minorEastAsia"/>
          <w:b/>
          <w:bCs/>
          <w:color w:val="000000" w:themeColor="text1"/>
          <w:kern w:val="2"/>
          <w:sz w:val="21"/>
          <w:szCs w:val="21"/>
          <w:highlight w:val="none"/>
          <w14:textFill>
            <w14:solidFill>
              <w14:schemeClr w14:val="tx1"/>
            </w14:solidFill>
          </w14:textFill>
        </w:rPr>
        <w:t>分支机构开立的任一账户</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包括但不限于定期、不定期存款账户、结算账户、理财账户等）</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中划收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（包括账户止付）</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，账户币种与贷款人业务计价币种不同的，按划收时贷款人适用的结售汇牌价汇率折算。</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借款人自行承担因扣款而产生的利息、手续费、汇兑等损失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12.3.1</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到期的定期存款时，需全部提前支取的，按支取日挂牌公告的活期存款利率计付利息；需部分提前支取的，提前支取部分按支取日挂牌公告的活期存款利率计付利息，其余部分到期时按该笔定期存款开户日的定期存款利率计付利息。因而产生的利息损失，由借款人自行承担。</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对上述款项的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无须借款人的存折、银行卡、账号和密码。借款人在此不可撤销的授权</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对上述款项可以随时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12.3.2 </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通过本合同约定的通信地址、短信等任一方式在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相应款项之前或之后通知借款人，但无论何种原因造成通知不及时、通知未达或无法通知等情形的，均不影响</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行为的有效性，</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也不承担任何法律责任。若借款人对</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上述扣划款项的清偿行为有异议，应自知道或者应当知道之日起</w:t>
      </w:r>
      <w:r>
        <w:rPr>
          <w:rFonts w:hint="eastAsia" w:asciiTheme="minorEastAsia" w:hAnsiTheme="minorEastAsia" w:eastAsiaTheme="minorEastAsia" w:cstheme="minorEastAsia"/>
          <w:b/>
          <w:bCs/>
          <w:color w:val="000000" w:themeColor="text1"/>
          <w:sz w:val="21"/>
          <w:szCs w:val="21"/>
          <w:highlight w:val="none"/>
          <w:u w:val="single"/>
          <w:lang w:val="en-US" w:eastAsia="zh-CN"/>
          <w14:textFill>
            <w14:solidFill>
              <w14:schemeClr w14:val="tx1"/>
            </w14:solidFill>
          </w14:textFill>
        </w:rPr>
        <w:t>叁</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个工作日内，书面向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提出异议。</w:t>
      </w:r>
    </w:p>
    <w:p>
      <w:pPr>
        <w:keepNext w:val="0"/>
        <w:keepLines w:val="0"/>
        <w:pageBreakBefore w:val="0"/>
        <w:kinsoku/>
        <w:wordWrap/>
        <w:overflowPunct/>
        <w:topLinePunct w:val="0"/>
        <w:autoSpaceDE w:val="0"/>
        <w:autoSpaceDN w:val="0"/>
        <w:bidi w:val="0"/>
        <w:adjustRightInd w:val="0"/>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12.4 借款人未履行还款义务，</w:t>
      </w:r>
      <w:r>
        <w:rPr>
          <w:rFonts w:hint="eastAsia" w:asciiTheme="minorEastAsia" w:hAnsiTheme="minorEastAsia" w:eastAsiaTheme="minorEastAsia" w:cstheme="minorEastAsia"/>
          <w:b/>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kern w:val="0"/>
          <w:sz w:val="21"/>
          <w:szCs w:val="21"/>
          <w:highlight w:val="none"/>
          <w14:textFill>
            <w14:solidFill>
              <w14:schemeClr w14:val="tx1"/>
            </w14:solidFill>
          </w14:textFill>
        </w:rPr>
        <w:t>可以就借款人的违约行为对外进行依法披露。</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12.5 借款人归还的款项不足以清偿本合同项下应付数额的，</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可以选择将该款项用于归还本金、利息、罚息、复利或费用</w:t>
      </w:r>
      <w:r>
        <w:rPr>
          <w:rFonts w:hint="eastAsia" w:asciiTheme="minorEastAsia" w:hAnsiTheme="minorEastAsia" w:eastAsiaTheme="minorEastAsia" w:cstheme="minorEastAsia"/>
          <w:bCs/>
          <w:color w:val="000000" w:themeColor="text1"/>
          <w:kern w:val="0"/>
          <w:sz w:val="21"/>
          <w:szCs w:val="21"/>
          <w:highlight w:val="none"/>
          <w:lang w:eastAsia="zh-CN"/>
          <w14:textFill>
            <w14:solidFill>
              <w14:schemeClr w14:val="tx1"/>
            </w14:solidFill>
          </w14:textFill>
        </w:rPr>
        <w:t>的顺序和数额</w:t>
      </w: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w:t>
      </w:r>
    </w:p>
    <w:p>
      <w:pPr>
        <w:keepNext w:val="0"/>
        <w:keepLines w:val="0"/>
        <w:pageBreakBefore w:val="0"/>
        <w:kinsoku/>
        <w:wordWrap/>
        <w:overflowPunct/>
        <w:topLinePunct w:val="0"/>
        <w:autoSpaceDE w:val="0"/>
        <w:autoSpaceDN w:val="0"/>
        <w:bidi w:val="0"/>
        <w:adjustRightInd w:val="0"/>
        <w:spacing w:line="400" w:lineRule="exact"/>
        <w:ind w:firstLine="420" w:firstLineChars="200"/>
        <w:jc w:val="left"/>
        <w:textAlignment w:val="auto"/>
        <w:outlineLvl w:val="9"/>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Cs/>
          <w:color w:val="000000" w:themeColor="text1"/>
          <w:kern w:val="0"/>
          <w:sz w:val="21"/>
          <w:szCs w:val="21"/>
          <w:highlight w:val="none"/>
          <w14:textFill>
            <w14:solidFill>
              <w14:schemeClr w14:val="tx1"/>
            </w14:solidFill>
          </w14:textFill>
        </w:rPr>
        <w:t>12.6 依据本合同约定按时足额向借款人发放借款。</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12.7借款人未履行合同约定义务的，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有权直接要求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承担担保责任。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iCs/>
          <w:color w:val="000000" w:themeColor="text1"/>
          <w:sz w:val="21"/>
          <w:szCs w:val="21"/>
          <w:highlight w:val="none"/>
          <w14:textFill>
            <w14:solidFill>
              <w14:schemeClr w14:val="tx1"/>
            </w14:solidFill>
          </w14:textFill>
        </w:rPr>
        <w:t>12.8</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本合同项下的债务</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既有物的担保又有人的担保的，借款人不履行到期债务或者发生合同约定的实现担保物权的情形</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借款人自己提供物的担保的，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不必先就该物的担保实现债权，</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有权选择先行保全或执行借款人的其他财产实现债权</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或要求其他担保人实现债权</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；第三人提供物的担保的，</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可以就物的担保实现债权，也可以先行要求保证人承担保证责任。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12.9</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贷款人有权以电话、短信、微信、电子邮件、传单等方式向借款人发送业务提示、营销信息等。</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对于营销信息，如果借款人不愿意接受的，借款人可以在短信中依据相关提示进行退订操作，退订之后，贷款人将不再发送相应营销信息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12.10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根据法律、法规、规章等规定及本合同约定享有和承担的其他权利与义务。</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lang w:val="en"/>
          <w14:textFill>
            <w14:solidFill>
              <w14:schemeClr w14:val="tx1"/>
            </w14:solidFill>
          </w14:textFill>
        </w:rPr>
        <w:t>反洗钱条款</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承诺不参与洗钱、恐怖融资、逃税、欺诈等违法犯罪活动，其向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申请办理本合同项下业务是真实、合法的，未涉及洗钱、恐怖主义或其他非法目的，也未违反任何适用的关于经济制裁、贸易禁运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贸易管制等方面的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和国际条约</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13.2</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承诺向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借款或还款过程中所涉及的首付款、首期款、还款资金、各类保证金（包括但不限于</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/担保人或任何第三方提供的保证金等）、各项费用等资金来源、提供的抵/质押物的来源及</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用途合法合规，不存在洗钱、恐怖融资、逃税、欺诈等非法活动嫌疑。</w:t>
      </w:r>
    </w:p>
    <w:p>
      <w:pPr>
        <w:keepNext w:val="0"/>
        <w:keepLines w:val="0"/>
        <w:pageBreakBefore w:val="0"/>
        <w:kinsoku/>
        <w:wordWrap/>
        <w:overflowPunct/>
        <w:topLinePunct w:val="0"/>
        <w:bidi w:val="0"/>
        <w:snapToGrid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13.3借款人应向贷款人提供真实、完整、准确的客户信息和交易信息，并在客户信息发生变化时及时向贷款人办理信息变更手续，如贷款人发现客户因重要信息变更未及时更新或采取必要控制措施，造成的损失由借款人承担。借款人承诺自愿接受反洗钱调查，当反洗钱检查、协查需要或贷款人发现借款人行为或交易出现异常、涉嫌违反可适用国际制裁项目时，借款人应当配合贷款人开展调查，及时提供相关信息，并确保相关信息的准确性、真实性和完整性。</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13.4</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借款人同意如借款人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违反以上任何条款，</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可不经通知立即停止向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提供服务并视为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违约，</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有权采取本合同约定的包括宣布</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提前到期等在内的违约处理措施。如</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发现或有合理理由怀疑</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存在洗钱、恐怖融资或逃税等非法活动嫌疑的，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可以采取包括但不限于关闭功能、暂停额度、宣布</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提前到期等必要的洗钱风险控制措施，对</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因采取风险控制措施而发生的成本支出、因</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未履行反洗钱义务或不当行为给</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造成损失的，由</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承担全部赔偿责任。</w:t>
      </w:r>
      <w:r>
        <w:rPr>
          <w:rFonts w:hint="eastAsia" w:asciiTheme="minorEastAsia" w:hAnsiTheme="minorEastAsia" w:eastAsiaTheme="minorEastAsia" w:cstheme="minorEastAsia"/>
          <w:b/>
          <w:bCs/>
          <w:color w:val="000000" w:themeColor="text1"/>
          <w:sz w:val="21"/>
          <w:szCs w:val="21"/>
          <w:highlight w:val="none"/>
          <w:lang w:val="en"/>
          <w14:textFill>
            <w14:solidFill>
              <w14:schemeClr w14:val="tx1"/>
            </w14:solidFill>
          </w14:textFill>
        </w:rPr>
        <w:t xml:space="preserve"> </w:t>
      </w:r>
    </w:p>
    <w:p>
      <w:pPr>
        <w:keepNext w:val="0"/>
        <w:keepLines w:val="0"/>
        <w:pageBreakBefore w:val="0"/>
        <w:widowControl w:val="0"/>
        <w:kinsoku/>
        <w:wordWrap/>
        <w:overflowPunct/>
        <w:topLinePunct w:val="0"/>
        <w:autoSpaceDE w:val="0"/>
        <w:autoSpaceDN w:val="0"/>
        <w:bidi w:val="0"/>
        <w:adjustRightInd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第十四条  信息查询与处理</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14.1借</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款人同意</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在借款人申请本合同项下借款时及借款业务存续期间，</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有权收集、分析、处理、使用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身份信息（包括身份证影印件、生物识别特征等）、联系方式（如电话、邮箱、地址等）、诉讼信息、账户交易信息、资产负债信息、履约信息及履约能力判断信息</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、征信信息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等，用于</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审查审批、反套现或反欺诈等风险控制、贷后管理或办理必要的公证手续使用，及作为资料/证据材料向</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银行监管部门、江苏农商联合银行等金融管理机构、</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司法机关、仲裁机构、监管机关提交</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上述</w:t>
      </w:r>
      <w:r>
        <w:rPr>
          <w:rFonts w:hint="eastAsia" w:asciiTheme="minorEastAsia" w:hAnsiTheme="minorEastAsia" w:eastAsiaTheme="minorEastAsia" w:cstheme="minorEastAsia"/>
          <w:b/>
          <w:bCs/>
          <w:color w:val="000000" w:themeColor="text1"/>
          <w:kern w:val="2"/>
          <w:sz w:val="21"/>
          <w:szCs w:val="21"/>
          <w:highlight w:val="none"/>
          <w:lang w:val="en-US" w:eastAsia="zh-CN" w:bidi="ar-SA"/>
          <w14:textFill>
            <w14:solidFill>
              <w14:schemeClr w14:val="tx1"/>
            </w14:solidFill>
          </w14:textFill>
        </w:rPr>
        <w:t>机构有权根据其履职需要留存、使用或披露前述信息，借款人对此无异议。</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14.2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同意在借款人申请本合同项下借款时及借款业务存续期间，贷款人有权向中国人民银行金融信用信息基础数据库和/或江苏省企业综合信息管理系统（以下简称“征信管理机构“）等查询、打印、保存、使用借款人的信用报告、明细信息，同时借款人授权贷款人将包括但不限于借款人的基本信息、信贷信息、担保信息等信用信息（包括因未及时履行合同义务等违约行为构成的会造成负面影响的信息等）向依法成立的征信管理机构报送。</w:t>
      </w:r>
    </w:p>
    <w:p>
      <w:pPr>
        <w:keepNext w:val="0"/>
        <w:keepLines w:val="0"/>
        <w:pageBreakBefore w:val="0"/>
        <w:kinsoku/>
        <w:wordWrap/>
        <w:overflowPunct/>
        <w:topLinePunct w:val="0"/>
        <w:bidi w:val="0"/>
        <w:snapToGrid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知晓并同意</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因违反本合同约定义务时，贷款人可以向征信机构、银行业协会报送</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违约失信信息，并且授权相关银行业协会可以通过适宜的方式将借款人失信信息在银行业金融机构之间共享乃至向社会公示。借款人自愿接受贷款人等银行业金融机构联合采取调减或停止授信、</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限制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开立新的结算账户、停办新的信用卡等联合失信、惩戒维权措施。</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按本合同约定及时、足额履行还款义务的，贷款人有权委托合作机构、律师事务所等合法合规的第三方机构代为催收，借款人授权并同意贷款人为催收和追索债务之目的，在本合同范围内收集、处理、使用及传递借款人的资料信息，并将借款人的必要信息（如身份信息、联系信息、履约信息</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、财产信息</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和履约能力判断信息等）与前述机构进行共享。</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14.5</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如贷款人在调解、</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仲裁、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诉讼等程序中</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减免</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借款人相关义务（如减免贷款本息），借款人不得以贷款人</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减免</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其相关义务为由要求贷款人删除其在征信机构中业已形成的不良信息。</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kern w:val="0"/>
          <w:sz w:val="21"/>
          <w:szCs w:val="21"/>
          <w:highlight w:val="none"/>
          <w:lang w:val="en-US" w:eastAsia="zh-CN"/>
          <w14:textFill>
            <w14:solidFill>
              <w14:schemeClr w14:val="tx1"/>
            </w14:solidFill>
          </w14:textFill>
        </w:rPr>
        <w:t>五</w:t>
      </w:r>
      <w:r>
        <w:rPr>
          <w:rFonts w:hint="eastAsia" w:asciiTheme="minorEastAsia" w:hAnsiTheme="minorEastAsia" w:eastAsiaTheme="minorEastAsia" w:cstheme="minorEastAsia"/>
          <w:b/>
          <w:color w:val="000000" w:themeColor="text1"/>
          <w:kern w:val="0"/>
          <w:sz w:val="21"/>
          <w:szCs w:val="21"/>
          <w:highlight w:val="none"/>
          <w14:textFill>
            <w14:solidFill>
              <w14:schemeClr w14:val="tx1"/>
            </w14:solidFill>
          </w14:textFill>
        </w:rPr>
        <w:t>条  违约责任</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1</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 xml:space="preserve"> 本合同有效期内，借款人出现下列一项或多项情形的，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有权采取以下任何一项或多项措施，包括但不限于：有权停止发放</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；宣布合同提前到期；提前收回已发放的</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；将借款人在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或</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其他</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机构开立的账户内的款项进行冻结、止付</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扣划；</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行使担保物权或要求保证人承担保证责任；</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向人民法院起诉，采取查封、冻结、</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划收</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等资产保全措施。同时，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对借款人是否出现下述情形有完全独立的自主判断权。</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借款人未按合同约定用途使用</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15.1.2</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借款人、担保人未及时归还借款本金或利息；</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15.1.3</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借款人、担保人失踪或被宣告失踪、死亡或被宣告死亡，或者成为限制民事行为能力人或丧失民事行为能力；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15.1.4</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经营的企业、担保人停产、歇业、注销登记、被吊销营业执照、借款人、担保人财务状况恶化、生产经营发生严重困难或发生重大诉讼、仲裁事件；</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15.1.5</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借款人、担保人收入情况发生重大变化，或借款人、借款人经营的企业、担保人涉及诉讼、法律纠纷等对其还款能力产生重大不利影响；</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15.1.6</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、担保人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经营企业或担保人在建设、生产、经营活动中可能给环境和社会带来危害及相关风险（包括但不限于与耗能、污染、土地、健康、安全、移民安置、生态保护、节能减排、气候变化等有关的环境与社会问题）</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15.1.7</w:t>
      </w:r>
      <w:r>
        <w:rPr>
          <w:rFonts w:hint="eastAsia" w:asciiTheme="minorEastAsia" w:hAnsiTheme="minorEastAsia" w:eastAsiaTheme="minorEastAsia" w:cstheme="minorEastAsia"/>
          <w:b/>
          <w:bCs/>
          <w:color w:val="auto"/>
          <w:sz w:val="21"/>
          <w:szCs w:val="21"/>
          <w:highlight w:val="none"/>
        </w:rPr>
        <w:t>借款人、担保人或其关联方发生重大交叉违约事件的</w:t>
      </w:r>
      <w:r>
        <w:rPr>
          <w:rFonts w:hint="eastAsia" w:asciiTheme="minorEastAsia" w:hAnsiTheme="minorEastAsia" w:eastAsiaTheme="minorEastAsia" w:cstheme="minorEastAsia"/>
          <w:b/>
          <w:bCs/>
          <w:color w:val="auto"/>
          <w:sz w:val="21"/>
          <w:szCs w:val="21"/>
          <w:highlight w:val="none"/>
          <w:lang w:eastAsia="zh-CN"/>
        </w:rPr>
        <w:t>；</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14:textFill>
            <w14:solidFill>
              <w14:schemeClr w14:val="tx1"/>
            </w14:solidFill>
          </w14:textFill>
        </w:rPr>
        <w:t>15.1.8</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借款人、担保人违反合同约定或发生其他影响</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债权及担保权利实现的事项。</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六</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权利保留</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16.1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一方若未行使本合同项下部分或全部权利，或未要求另一方履行、承担部分或全部义务、责任，并不构成该方对该权利的放弃或对该义务、责任的豁免。</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16.2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一方对另一方的任何宽容、展期或者延缓行使本合同项下的权利，均不影响其根据本合同及法律、法规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、规章、规范性文件</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而享有的任何权利，亦不视为其对该权利的放弃。</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七</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变更与解除</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本合同生效后，除非本合同另有约定，</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、借款人任何一方不得擅自变更和解除本合同；确需变更或解除的，应经双方协商一致，并达成书面协议。</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另有规定或当事人另有约定外，本合同在其项下权利义务全部履行完毕前不得终止。</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17.3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另有规定或当事人另有约定外，本合同任何条款的无效均不影响其他条款的法律效力。</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八</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法律适用、争议解决</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本合同按中华人民共和国法律订立，适用中华人民共和国法律。</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本合同在履行过程中发生争议，可以通过协商解决；协商不成，按以下第</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18.2.1</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种方式解决：</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18.2.1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依法向</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住所地的有管辖权的人民法院起诉。</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18.2.2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提交</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仲裁委员会仲裁。</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18.3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在争议解决期间，本合同不涉及争议部分的条款仍须履行。</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十九</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费用</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19.1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除依法另行确定或当事人另有约定外，因本合同订立、履行及争议解决、实现债权及行使代位权、撤销权所发生的费用（包括但不限于催收费用、诉讼费、仲裁费、财产保全费、鉴定费、公证费、公告费、送达费、评估费、拍卖费、执行费、律师代理费、差旅费等）由借款人承担。</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附件</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20.1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下列附件及经双方共同确认的</w:t>
      </w:r>
      <w:r>
        <w:rPr>
          <w:rFonts w:hint="eastAsia" w:asciiTheme="minorEastAsia" w:hAnsiTheme="minorEastAsia" w:eastAsiaTheme="minorEastAsia" w:cstheme="minorEastAsia"/>
          <w:color w:val="000000" w:themeColor="text1"/>
          <w:sz w:val="21"/>
          <w:szCs w:val="21"/>
          <w:highlight w:val="none"/>
          <w:lang w:val="en"/>
          <w14:textFill>
            <w14:solidFill>
              <w14:schemeClr w14:val="tx1"/>
            </w14:solidFill>
          </w14:textFill>
        </w:rPr>
        <w:t>其他</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附件构成本合同不可分割的组成部分，具有与本合同相同的法律效力：</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20.1.1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提款及支付委托申请书；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20.1.2文书送达地址确认书；</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20.1.3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其他附件</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二十一</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 xml:space="preserve">条  </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通知与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送达</w:t>
      </w:r>
    </w:p>
    <w:p>
      <w:pPr>
        <w:keepNext w:val="0"/>
        <w:keepLines w:val="0"/>
        <w:pageBreakBefore w:val="0"/>
        <w:kinsoku/>
        <w:wordWrap/>
        <w:overflowPunct/>
        <w:topLinePunct w:val="0"/>
        <w:bidi w:val="0"/>
        <w:spacing w:line="400" w:lineRule="exact"/>
        <w:ind w:right="-94" w:firstLine="420" w:firstLineChars="200"/>
        <w:jc w:val="left"/>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21.1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合同约定的通知与送达信息以单独签署的“送达地址确认书”（详见附件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）为准。</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14:textFill>
            <w14:solidFill>
              <w14:schemeClr w14:val="tx1"/>
            </w14:solidFill>
          </w14:textFill>
        </w:rPr>
        <w:t>21.2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本条约定的送达条款属于本合同中独立存在的有关有效送达地址的确认和解决争议方法的条款，本合同及本合同其他条款的效力不影响本条款的效力，借款人须依合同约定承担有效送达的法律后果。</w:t>
      </w:r>
    </w:p>
    <w:p>
      <w:pPr>
        <w:keepNext w:val="0"/>
        <w:keepLines w:val="0"/>
        <w:pageBreakBefore w:val="0"/>
        <w:kinsoku/>
        <w:wordWrap/>
        <w:overflowPunct/>
        <w:topLinePunct w:val="0"/>
        <w:bidi w:val="0"/>
        <w:spacing w:line="400" w:lineRule="exact"/>
        <w:ind w:right="-94" w:firstLine="422" w:firstLineChars="200"/>
        <w:jc w:val="left"/>
        <w:textAlignment w:val="auto"/>
        <w:outlineLvl w:val="9"/>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第二十</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二</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条  其他约定</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22.1</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书面同意，借款人不得将本合同项下任何权利、义务转让给第三人。如借款人未经</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同意进行转让，须赔偿</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因此遭受的全部损失。</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若</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因业务需要须委托</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其他机构履行本合同项下权利及义务，或将本合同项下借款业务划归</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其他机构承接并管理，借款人对此表示认可。</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授权的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其他机构、或承接本合同项下借款业务的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其他机构有权行使本合同项下全部权利，有权就本合同项下纠纷以该机构名义向法院提起诉讼、提交仲裁机构裁决或申请强制执行。</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22.3</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在不影响本合同其他约定的情形下，本合同对双方及各自依法产生的承继人和受让人均具有法律约束力。</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本合同项下交易基于各自独立利益进行。如按相关法律、法规</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、规章</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和监管要求，交易其他各方构成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的关联方或关联人士，各方均不谋求利用此种关联关系影响交易的公允性。</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22.5</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本合同中的标题和业务名称仅为指代的方便而使用，不得用于对条款内容及当事方权利义务的解释。</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bookmarkStart w:id="3" w:name="_Hlk59050372"/>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22.6</w:t>
      </w:r>
      <w:bookmarkEnd w:id="3"/>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借款人同意，如遇国家</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法律、法规、规章</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及监管政策的变更或调整（包括但不限于利率、税率、账户、支付方式、还款方式、抵押登记等），</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有权通过公告、短信等形式通知借款人，</w:t>
      </w:r>
      <w:r>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未在合理的期限内向贷款人提出异议的，视为同意相关变更或调整。</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借款人提出异议途径：可通过</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本合同贷款人签章处联系电话</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或至贷款人各营业网点。</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22.7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要求借款人提供担保的，担保合同另行签订。</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val="0"/>
          <w:bCs w:val="0"/>
          <w:color w:val="0000FF"/>
          <w:sz w:val="21"/>
          <w:szCs w:val="21"/>
          <w:highlight w:val="none"/>
          <w:lang w:val="en-US" w:eastAsia="zh-CN"/>
        </w:rPr>
      </w:pP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22.8经</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借款人和贷款人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协商</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，本合同</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否</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（是/否）需要</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办理强制执行公证，本合同签订后</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伍</w:t>
      </w:r>
      <w:r>
        <w:rPr>
          <w:rFonts w:hint="eastAsia" w:asciiTheme="minorEastAsia" w:hAnsiTheme="minorEastAsia" w:eastAsiaTheme="minorEastAsia" w:cstheme="minorEastAsia"/>
          <w:b/>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个工作日内，</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借款人和贷款人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到公证机关办理强制执行公证。依据本合同办理具有强制执行效力的公证后，</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不履行或者不适当履行本合同约定的义务，</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贷款人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可以向公证机构申请执行证书，并向有管辖权的人民法院申请强制执行，</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借款人</w:t>
      </w:r>
      <w:r>
        <w:rPr>
          <w:rFonts w:hint="eastAsia" w:asciiTheme="minorEastAsia" w:hAnsiTheme="minorEastAsia" w:eastAsiaTheme="minorEastAsia" w:cstheme="minorEastAsia"/>
          <w:b/>
          <w:color w:val="000000" w:themeColor="text1"/>
          <w:sz w:val="21"/>
          <w:szCs w:val="21"/>
          <w:highlight w:val="none"/>
          <w14:textFill>
            <w14:solidFill>
              <w14:schemeClr w14:val="tx1"/>
            </w14:solidFill>
          </w14:textFill>
        </w:rPr>
        <w:t>愿意接受强制执行。</w:t>
      </w:r>
    </w:p>
    <w:p>
      <w:pPr>
        <w:keepNext w:val="0"/>
        <w:keepLines w:val="0"/>
        <w:pageBreakBefore w:val="0"/>
        <w:numPr>
          <w:ilvl w:val="0"/>
          <w:numId w:val="0"/>
        </w:numPr>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22.9本合同项下贷款</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否</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(是/否）</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符合政府部门或其他机构贴息政策，如是，贴息政策为</w:t>
      </w:r>
      <w:r>
        <w:rPr>
          <w:rFonts w:hint="eastAsia" w:asciiTheme="minorEastAsia" w:hAnsiTheme="minorEastAsia" w:eastAsiaTheme="minorEastAsia" w:cstheme="minorEastAsia"/>
          <w:b/>
          <w:color w:val="000000" w:themeColor="text1"/>
          <w:sz w:val="21"/>
          <w:szCs w:val="21"/>
          <w:highlight w:val="none"/>
          <w:u w:val="single"/>
          <w:lang w:val="en-US" w:eastAsia="zh-CN"/>
          <w14:textFill>
            <w14:solidFill>
              <w14:schemeClr w14:val="tx1"/>
            </w14:solidFill>
          </w14:textFill>
        </w:rPr>
        <w:t xml:space="preserve"> -- 空白 --</w:t>
      </w:r>
      <w:r>
        <w:rPr>
          <w:rFonts w:hint="eastAsia" w:asciiTheme="minorEastAsia" w:hAnsiTheme="minorEastAsia" w:eastAsiaTheme="minorEastAsia" w:cstheme="minorEastAsia"/>
          <w:b/>
          <w:color w:val="000000" w:themeColor="text1"/>
          <w:sz w:val="21"/>
          <w:szCs w:val="21"/>
          <w:highlight w:val="none"/>
          <w:u w:val="non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借款人凭取得的有权部门审批的贴息文件办理贴息手续，贷款人予以适当协助。上述约定因政策变化或因借款人自身原因导致贴息无法实现的，贷款人对该贴息不承担任何责任，借款人不得追究贷款人任何法律责任。借款人取得上述贴息的，如后续因贷款人内外部审计检查或有权部门确认不符合贴息条件的，借款人须无条件退回所取得贴息，逾期不退还的按每逾期一天承担万分之五或按有权部门确定的标准孰高计算违约金。</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14:textFill>
            <w14:solidFill>
              <w14:schemeClr w14:val="tx1"/>
            </w14:solidFill>
          </w14:textFill>
        </w:rPr>
        <w:t>22.</w:t>
      </w: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10</w:t>
      </w:r>
      <w:r>
        <w:rPr>
          <w:rFonts w:hint="eastAsia" w:asciiTheme="minorEastAsia" w:hAnsiTheme="minorEastAsia" w:eastAsiaTheme="minorEastAsia" w:cstheme="minorEastAsia"/>
          <w:b w:val="0"/>
          <w:bCs w:val="0"/>
          <w:color w:val="000000" w:themeColor="text1"/>
          <w:sz w:val="21"/>
          <w:szCs w:val="21"/>
          <w:highlight w:val="none"/>
          <w14:textFill>
            <w14:solidFill>
              <w14:schemeClr w14:val="tx1"/>
            </w14:solidFill>
          </w14:textFill>
        </w:rPr>
        <w:t>双方约定的其他事项：</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u w:val="single"/>
          <w:lang w:eastAsia="zh-CN"/>
          <w14:textFill>
            <w14:solidFill>
              <w14:schemeClr w14:val="tx1"/>
            </w14:solidFill>
          </w14:textFill>
        </w:rPr>
        <w:t>空白</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w:t>
      </w:r>
      <w:r>
        <w:rPr>
          <w:rFonts w:hint="eastAsia" w:asciiTheme="minorEastAsia" w:hAnsiTheme="minorEastAsia" w:eastAsiaTheme="minorEastAsia" w:cstheme="minorEastAsia"/>
          <w:color w:val="000000" w:themeColor="text1"/>
          <w:sz w:val="21"/>
          <w:szCs w:val="21"/>
          <w:highlight w:val="none"/>
          <w:u w:val="single"/>
          <w14:textFill>
            <w14:solidFill>
              <w14:schemeClr w14:val="tx1"/>
            </w14:solidFill>
          </w14:textFill>
        </w:rPr>
        <w:t xml:space="preserve">                                                                         </w:t>
      </w:r>
    </w:p>
    <w:p>
      <w:pPr>
        <w:keepNext w:val="0"/>
        <w:keepLines w:val="0"/>
        <w:pageBreakBefore w:val="0"/>
        <w:kinsoku/>
        <w:wordWrap/>
        <w:overflowPunct/>
        <w:topLinePunct w:val="0"/>
        <w:bidi w:val="0"/>
        <w:spacing w:line="400" w:lineRule="exact"/>
        <w:ind w:firstLine="422" w:firstLineChars="200"/>
        <w:textAlignment w:val="auto"/>
        <w:outlineLvl w:val="9"/>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第二十</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三</w:t>
      </w:r>
      <w:r>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t>条  合同生效</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23.1本合同经所有列明当事人共同签名或盖章之日起生效。</w:t>
      </w:r>
    </w:p>
    <w:p>
      <w:pPr>
        <w:keepNext w:val="0"/>
        <w:keepLines w:val="0"/>
        <w:pageBreakBefore w:val="0"/>
        <w:kinsoku/>
        <w:wordWrap/>
        <w:overflowPunct/>
        <w:topLinePunct w:val="0"/>
        <w:bidi w:val="0"/>
        <w:spacing w:line="400" w:lineRule="exact"/>
        <w:ind w:firstLine="420" w:firstLineChars="200"/>
        <w:textAlignment w:val="auto"/>
        <w:outlineLvl w:val="9"/>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23.2本合同一式</w:t>
      </w:r>
      <w:r>
        <w:rPr>
          <w:rFonts w:hint="eastAsia" w:asciiTheme="minorEastAsia" w:hAnsiTheme="minorEastAsia" w:eastAsiaTheme="minorEastAsia" w:cstheme="minorEastAsia"/>
          <w:color w:val="000000" w:themeColor="text1"/>
          <w:sz w:val="21"/>
          <w:szCs w:val="21"/>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份，合同列明当事人各执壹份，抵（质）押登记部门等第三方根据业务需要各留存壹份，各份合同具有同等法律效力。</w:t>
      </w:r>
    </w:p>
    <w:p>
      <w:pPr>
        <w:keepNext w:val="0"/>
        <w:keepLines w:val="0"/>
        <w:pageBreakBefore w:val="0"/>
        <w:widowControl/>
        <w:kinsoku/>
        <w:wordWrap/>
        <w:overflowPunct/>
        <w:topLinePunct w:val="0"/>
        <w:bidi w:val="0"/>
        <w:spacing w:line="400" w:lineRule="exact"/>
        <w:ind w:firstLine="422" w:firstLineChars="200"/>
        <w:jc w:val="left"/>
        <w:textAlignment w:val="auto"/>
        <w:outlineLvl w:val="9"/>
        <w:rPr>
          <w:rFonts w:hint="eastAsia" w:asciiTheme="minorEastAsia" w:hAnsiTheme="minorEastAsia" w:eastAsiaTheme="minorEastAsia" w:cstheme="minorEastAsia"/>
          <w:b/>
          <w:bCs/>
          <w:color w:val="000000" w:themeColor="text1"/>
          <w:kern w:val="0"/>
          <w:sz w:val="21"/>
          <w:szCs w:val="21"/>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kern w:val="0"/>
          <w:sz w:val="21"/>
          <w:szCs w:val="21"/>
          <w:highlight w:val="none"/>
          <w:lang w:bidi="ar"/>
          <w14:textFill>
            <w14:solidFill>
              <w14:schemeClr w14:val="tx1"/>
            </w14:solidFill>
          </w14:textFill>
        </w:rPr>
        <w:t>第二十</w:t>
      </w:r>
      <w:r>
        <w:rPr>
          <w:rFonts w:hint="eastAsia" w:asciiTheme="minorEastAsia" w:hAnsiTheme="minorEastAsia" w:eastAsiaTheme="minorEastAsia" w:cstheme="minorEastAsia"/>
          <w:b/>
          <w:bCs/>
          <w:color w:val="000000" w:themeColor="text1"/>
          <w:kern w:val="0"/>
          <w:sz w:val="21"/>
          <w:szCs w:val="21"/>
          <w:highlight w:val="none"/>
          <w:lang w:val="en-US" w:eastAsia="zh-CN" w:bidi="ar"/>
          <w14:textFill>
            <w14:solidFill>
              <w14:schemeClr w14:val="tx1"/>
            </w14:solidFill>
          </w14:textFill>
        </w:rPr>
        <w:t>四</w:t>
      </w:r>
      <w:r>
        <w:rPr>
          <w:rFonts w:hint="eastAsia" w:asciiTheme="minorEastAsia" w:hAnsiTheme="minorEastAsia" w:eastAsiaTheme="minorEastAsia" w:cstheme="minorEastAsia"/>
          <w:b/>
          <w:bCs/>
          <w:color w:val="000000" w:themeColor="text1"/>
          <w:kern w:val="0"/>
          <w:sz w:val="21"/>
          <w:szCs w:val="21"/>
          <w:highlight w:val="none"/>
          <w:lang w:bidi="ar"/>
          <w14:textFill>
            <w14:solidFill>
              <w14:schemeClr w14:val="tx1"/>
            </w14:solidFill>
          </w14:textFill>
        </w:rPr>
        <w:t>条 特别</w:t>
      </w:r>
      <w:r>
        <w:rPr>
          <w:rFonts w:hint="eastAsia" w:asciiTheme="minorEastAsia" w:hAnsiTheme="minorEastAsia" w:eastAsiaTheme="minorEastAsia" w:cstheme="minorEastAsia"/>
          <w:b/>
          <w:bCs/>
          <w:color w:val="000000" w:themeColor="text1"/>
          <w:kern w:val="0"/>
          <w:sz w:val="21"/>
          <w:szCs w:val="21"/>
          <w:highlight w:val="none"/>
          <w:lang w:eastAsia="zh-CN" w:bidi="ar"/>
          <w14:textFill>
            <w14:solidFill>
              <w14:schemeClr w14:val="tx1"/>
            </w14:solidFill>
          </w14:textFill>
        </w:rPr>
        <w:t>声明</w:t>
      </w:r>
    </w:p>
    <w:p>
      <w:pPr>
        <w:keepNext w:val="0"/>
        <w:keepLines w:val="0"/>
        <w:pageBreakBefore w:val="0"/>
        <w:kinsoku/>
        <w:wordWrap/>
        <w:overflowPunct/>
        <w:topLinePunct w:val="0"/>
        <w:bidi w:val="0"/>
        <w:adjustRightInd w:val="0"/>
        <w:snapToGrid w:val="0"/>
        <w:spacing w:line="400" w:lineRule="exact"/>
        <w:ind w:firstLine="422" w:firstLineChars="200"/>
        <w:textAlignment w:val="auto"/>
        <w:outlineLvl w:val="9"/>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确认已全面认真阅读本合同所有条款，特别是涉及权利义务、违约责任等对</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有重大利害关系的条款。</w:t>
      </w:r>
      <w:r>
        <w:rPr>
          <w:rFonts w:hint="eastAsia" w:asciiTheme="minorEastAsia" w:hAnsiTheme="minorEastAsia" w:eastAsiaTheme="minorEastAsia" w:cstheme="minorEastAsia"/>
          <w:b/>
          <w:bCs/>
          <w:color w:val="000000"/>
          <w:sz w:val="21"/>
          <w:szCs w:val="21"/>
          <w:highlight w:val="none"/>
          <w:lang w:eastAsia="zh-CN"/>
        </w:rPr>
        <w:t>贷款人</w:t>
      </w:r>
      <w:r>
        <w:rPr>
          <w:rFonts w:hint="eastAsia" w:asciiTheme="minorEastAsia" w:hAnsiTheme="minorEastAsia" w:eastAsiaTheme="minorEastAsia" w:cstheme="minorEastAsia"/>
          <w:b/>
          <w:bCs/>
          <w:color w:val="000000"/>
          <w:sz w:val="21"/>
          <w:szCs w:val="21"/>
          <w:highlight w:val="none"/>
        </w:rPr>
        <w:t>已根据</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要求就相关条款进行了充分地解释和说明，</w:t>
      </w:r>
      <w:r>
        <w:rPr>
          <w:rFonts w:hint="eastAsia" w:asciiTheme="minorEastAsia" w:hAnsiTheme="minorEastAsia" w:eastAsiaTheme="minorEastAsia" w:cstheme="minorEastAsia"/>
          <w:b/>
          <w:bCs/>
          <w:color w:val="000000"/>
          <w:sz w:val="21"/>
          <w:szCs w:val="21"/>
          <w:highlight w:val="none"/>
          <w:lang w:eastAsia="zh-CN"/>
        </w:rPr>
        <w:t>借款人</w:t>
      </w:r>
      <w:r>
        <w:rPr>
          <w:rFonts w:hint="eastAsia" w:asciiTheme="minorEastAsia" w:hAnsiTheme="minorEastAsia" w:eastAsiaTheme="minorEastAsia" w:cstheme="minorEastAsia"/>
          <w:b/>
          <w:bCs/>
          <w:color w:val="000000"/>
          <w:sz w:val="21"/>
          <w:szCs w:val="21"/>
          <w:highlight w:val="none"/>
        </w:rPr>
        <w:t>对本合同条款的含义及相应的法律后果已全部知晓并充分理解，完全接受本合同所有条款内容，签署本合同表明愿意接受本合同的约束并愿意承担相应责任。</w:t>
      </w:r>
    </w:p>
    <w:p>
      <w:pPr>
        <w:spacing w:line="400" w:lineRule="exact"/>
        <w:ind w:right="-94"/>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以下为合同签署页，无正文</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pPr>
        <w:spacing w:line="400" w:lineRule="exact"/>
        <w:ind w:right="-94"/>
        <w:jc w:val="left"/>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---------------------------------本页</w:t>
      </w:r>
      <w:r>
        <w:rPr>
          <w:rFonts w:hint="eastAsia" w:ascii="宋体" w:hAnsi="宋体" w:cs="宋体"/>
          <w:b/>
          <w:bCs/>
          <w:color w:val="000000" w:themeColor="text1"/>
          <w:sz w:val="21"/>
          <w:szCs w:val="21"/>
          <w:highlight w:val="none"/>
          <w:lang w:eastAsia="zh-CN"/>
          <w14:textFill>
            <w14:solidFill>
              <w14:schemeClr w14:val="tx1"/>
            </w14:solidFill>
          </w14:textFill>
        </w:rPr>
        <w:t>为</w:t>
      </w:r>
      <w:r>
        <w:rPr>
          <w:rFonts w:hint="eastAsia" w:ascii="宋体" w:hAnsi="宋体" w:eastAsia="宋体" w:cs="宋体"/>
          <w:b/>
          <w:bCs/>
          <w:color w:val="000000" w:themeColor="text1"/>
          <w:sz w:val="21"/>
          <w:szCs w:val="21"/>
          <w:highlight w:val="none"/>
          <w:lang w:eastAsia="zh-CN"/>
          <w14:textFill>
            <w14:solidFill>
              <w14:schemeClr w14:val="tx1"/>
            </w14:solidFill>
          </w14:textFill>
        </w:rPr>
        <w:t>合同签署页，无正文</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pPr>
        <w:spacing w:line="400" w:lineRule="exact"/>
        <w:ind w:right="-94" w:firstLine="422" w:firstLineChars="200"/>
        <w:jc w:val="left"/>
        <w:rPr>
          <w:rFonts w:hint="eastAsia" w:ascii="宋体" w:hAnsi="宋体" w:eastAsia="宋体" w:cs="宋体"/>
          <w:b/>
          <w:bCs/>
          <w:color w:val="000000"/>
          <w:sz w:val="21"/>
          <w:szCs w:val="21"/>
          <w:lang w:val="en-US" w:eastAsia="zh-CN"/>
        </w:rPr>
      </w:pPr>
    </w:p>
    <w:tbl>
      <w:tblPr>
        <w:tblStyle w:val="12"/>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26"/>
        <w:gridCol w:w="4346"/>
        <w:gridCol w:w="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6" w:hRule="atLeast"/>
        </w:trPr>
        <w:tc>
          <w:tcPr>
            <w:tcW w:w="4526" w:type="dxa"/>
            <w:vAlign w:val="top"/>
          </w:tcPr>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贷 款 人</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贷款人：              （</w:t>
            </w:r>
            <w:r>
              <w:rPr>
                <w:rFonts w:hint="eastAsia" w:ascii="宋体" w:hAnsi="宋体" w:cs="宋体"/>
                <w:color w:val="000000" w:themeColor="text1"/>
                <w:sz w:val="21"/>
                <w:szCs w:val="21"/>
                <w:highlight w:val="none"/>
                <w:lang w:eastAsia="zh-CN"/>
                <w14:textFill>
                  <w14:solidFill>
                    <w14:schemeClr w14:val="tx1"/>
                  </w14:solidFill>
                </w14:textFill>
              </w:rPr>
              <w:t>盖</w:t>
            </w:r>
            <w:r>
              <w:rPr>
                <w:rFonts w:hint="eastAsia" w:ascii="宋体" w:hAnsi="宋体" w:eastAsia="宋体" w:cs="宋体"/>
                <w:color w:val="000000" w:themeColor="text1"/>
                <w:sz w:val="21"/>
                <w:szCs w:val="21"/>
                <w:highlight w:val="none"/>
                <w14:textFill>
                  <w14:solidFill>
                    <w14:schemeClr w14:val="tx1"/>
                  </w14:solidFill>
                </w14:textFill>
              </w:rPr>
              <w:t>章）</w:t>
            </w: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负责人：              （签章）</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经办人：              （签名）</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联系方式：</w:t>
            </w: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p>
        </w:tc>
        <w:tc>
          <w:tcPr>
            <w:tcW w:w="4354" w:type="dxa"/>
            <w:gridSpan w:val="2"/>
            <w:vAlign w:val="top"/>
          </w:tcPr>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借 款 人</w:t>
            </w:r>
          </w:p>
          <w:p>
            <w:pPr>
              <w:spacing w:line="460" w:lineRule="exact"/>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借款人(签名加按指印)：   </w:t>
            </w: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8" w:type="dxa"/>
          <w:trHeight w:val="5093" w:hRule="atLeast"/>
        </w:trPr>
        <w:tc>
          <w:tcPr>
            <w:tcW w:w="4526" w:type="dxa"/>
            <w:vAlign w:val="top"/>
          </w:tcPr>
          <w:p>
            <w:pPr>
              <w:autoSpaceDE w:val="0"/>
              <w:autoSpaceDN w:val="0"/>
              <w:adjustRightInd w:val="0"/>
              <w:spacing w:line="360" w:lineRule="exact"/>
              <w:ind w:left="108" w:firstLine="200"/>
              <w:rPr>
                <w:rFonts w:hint="eastAsia" w:ascii="宋体" w:hAnsi="宋体" w:eastAsia="宋体" w:cs="宋体"/>
                <w:bCs/>
                <w:sz w:val="21"/>
                <w:szCs w:val="21"/>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eastAsia="zh-CN"/>
                <w14:textFill>
                  <w14:solidFill>
                    <w14:schemeClr w14:val="tx1"/>
                  </w14:solidFill>
                </w14:textFill>
              </w:rPr>
              <w:t>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借 款 人</w:t>
            </w:r>
          </w:p>
          <w:p>
            <w:pPr>
              <w:spacing w:line="460" w:lineRule="exact"/>
              <w:rPr>
                <w:rFonts w:hint="eastAsia" w:ascii="宋体" w:hAnsi="宋体" w:eastAsia="宋体" w:cs="宋体"/>
                <w:color w:val="000000" w:themeColor="text1"/>
                <w:sz w:val="21"/>
                <w:szCs w:val="21"/>
                <w:highlight w:val="none"/>
                <w14:textFill>
                  <w14:solidFill>
                    <w14:schemeClr w14:val="tx1"/>
                  </w14:solidFill>
                </w14:textFill>
              </w:rPr>
            </w:pP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共</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lang w:eastAsia="zh-CN"/>
                <w14:textFill>
                  <w14:solidFill>
                    <w14:schemeClr w14:val="tx1"/>
                  </w14:solidFill>
                </w14:textFill>
              </w:rPr>
              <w:t>同</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借</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款</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人(签名加按指印)：   </w:t>
            </w:r>
          </w:p>
          <w:p>
            <w:pPr>
              <w:spacing w:line="4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p>
          <w:p>
            <w:pPr>
              <w:spacing w:line="46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p>
          <w:p>
            <w:pPr>
              <w:spacing w:line="36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p>
        </w:tc>
        <w:tc>
          <w:tcPr>
            <w:tcW w:w="4346" w:type="dxa"/>
            <w:vAlign w:val="top"/>
          </w:tcPr>
          <w:p>
            <w:pPr>
              <w:autoSpaceDE w:val="0"/>
              <w:autoSpaceDN w:val="0"/>
              <w:adjustRightInd w:val="0"/>
              <w:spacing w:line="360" w:lineRule="exact"/>
              <w:rPr>
                <w:rFonts w:hint="eastAsia" w:ascii="宋体" w:hAnsi="宋体" w:eastAsia="宋体" w:cs="宋体"/>
                <w:bCs/>
                <w:sz w:val="21"/>
                <w:szCs w:val="21"/>
              </w:rPr>
            </w:pPr>
          </w:p>
        </w:tc>
      </w:tr>
    </w:tbl>
    <w:p>
      <w:pPr>
        <w:keepNext w:val="0"/>
        <w:keepLines w:val="0"/>
        <w:pageBreakBefore w:val="0"/>
        <w:kinsoku/>
        <w:wordWrap/>
        <w:overflowPunct/>
        <w:topLinePunct w:val="0"/>
        <w:bidi w:val="0"/>
        <w:adjustRightInd w:val="0"/>
        <w:snapToGrid w:val="0"/>
        <w:spacing w:line="440" w:lineRule="exact"/>
        <w:ind w:firstLine="420" w:firstLineChars="200"/>
        <w:textAlignment w:val="auto"/>
        <w:rPr>
          <w:rFonts w:hint="eastAsia" w:ascii="宋体" w:hAnsi="宋体" w:eastAsia="黑体" w:cs="宋体"/>
          <w:b/>
          <w:bCs/>
          <w:color w:val="000000"/>
          <w:sz w:val="21"/>
          <w:szCs w:val="21"/>
          <w:highlight w:val="none"/>
        </w:rPr>
      </w:pPr>
      <w:r>
        <w:rPr>
          <w:rFonts w:hint="eastAsia" w:ascii="宋体" w:hAnsi="宋体" w:eastAsia="宋体" w:cs="宋体"/>
          <w:sz w:val="21"/>
          <w:szCs w:val="21"/>
        </w:rPr>
        <w:t>签约时间：</w:t>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             签约地点：</w:t>
      </w:r>
      <w:r>
        <w:rPr>
          <w:rFonts w:hint="eastAsia" w:ascii="宋体" w:hAnsi="宋体" w:eastAsia="宋体" w:cs="宋体"/>
          <w:sz w:val="21"/>
          <w:szCs w:val="21"/>
          <w:u w:val="single"/>
        </w:rPr>
        <w:t xml:space="preserve">                       </w:t>
      </w:r>
      <w:r>
        <w:rPr>
          <w:rFonts w:hint="eastAsia" w:ascii="宋体" w:hAnsi="宋体" w:eastAsia="宋体" w:cs="宋体"/>
          <w:b/>
          <w:bCs/>
          <w:color w:val="FF0000"/>
          <w:sz w:val="21"/>
          <w:szCs w:val="21"/>
        </w:rPr>
        <w:t xml:space="preserve"> </w:t>
      </w:r>
      <w:r>
        <w:rPr>
          <w:rFonts w:hint="eastAsia" w:ascii="宋体" w:hAnsi="宋体" w:eastAsia="宋体" w:cs="宋体"/>
          <w:bCs/>
          <w:sz w:val="21"/>
          <w:szCs w:val="21"/>
        </w:rPr>
        <w:t xml:space="preserve">   </w:t>
      </w:r>
      <w:r>
        <w:rPr>
          <w:rFonts w:hint="eastAsia" w:ascii="宋体" w:hAnsi="宋体" w:eastAsia="宋体" w:cs="宋体"/>
          <w:bCs/>
          <w:sz w:val="24"/>
          <w:szCs w:val="24"/>
        </w:rPr>
        <w:t xml:space="preserve"> </w:t>
      </w:r>
    </w:p>
    <w:p>
      <w:pPr>
        <w:keepNext w:val="0"/>
        <w:keepLines w:val="0"/>
        <w:pageBreakBefore w:val="0"/>
        <w:kinsoku/>
        <w:wordWrap/>
        <w:overflowPunct/>
        <w:topLinePunct w:val="0"/>
        <w:bidi w:val="0"/>
        <w:adjustRightInd w:val="0"/>
        <w:snapToGrid w:val="0"/>
        <w:spacing w:line="440" w:lineRule="exact"/>
        <w:ind w:firstLine="422" w:firstLineChars="200"/>
        <w:textAlignment w:val="auto"/>
        <w:rPr>
          <w:rFonts w:hint="eastAsia" w:ascii="宋体" w:hAnsi="宋体" w:eastAsia="黑体" w:cs="宋体"/>
          <w:b/>
          <w:bCs/>
          <w:color w:val="000000"/>
          <w:sz w:val="21"/>
          <w:szCs w:val="21"/>
          <w:highlight w:val="none"/>
          <w:lang w:eastAsia="zh-CN"/>
        </w:rPr>
      </w:pPr>
    </w:p>
    <w:p>
      <w:pPr>
        <w:spacing w:line="400" w:lineRule="exact"/>
        <w:rPr>
          <w:rFonts w:hint="eastAsia" w:ascii="宋体" w:hAnsi="宋体" w:eastAsia="宋体" w:cs="宋体"/>
          <w:b/>
          <w:color w:val="000000"/>
          <w:sz w:val="28"/>
          <w:szCs w:val="28"/>
          <w:highlight w:val="none"/>
        </w:rPr>
        <w:sectPr>
          <w:footerReference r:id="rId3" w:type="default"/>
          <w:pgSz w:w="11906" w:h="16838"/>
          <w:pgMar w:top="1417" w:right="1417" w:bottom="1417" w:left="1417" w:header="851" w:footer="992" w:gutter="0"/>
          <w:pgNumType w:fmt="decimal" w:start="1"/>
          <w:cols w:space="425" w:num="1"/>
          <w:docGrid w:type="lines" w:linePitch="312" w:charSpace="0"/>
        </w:sectPr>
      </w:pPr>
    </w:p>
    <w:p>
      <w:pP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eastAsia="zh-CN"/>
        </w:rPr>
        <w:t>一</w:t>
      </w:r>
      <w:r>
        <w:rPr>
          <w:rFonts w:hint="eastAsia" w:ascii="宋体" w:hAnsi="宋体" w:eastAsia="宋体" w:cs="宋体"/>
          <w:b/>
          <w:color w:val="000000"/>
          <w:sz w:val="28"/>
          <w:szCs w:val="28"/>
          <w:highlight w:val="none"/>
        </w:rPr>
        <w:t xml:space="preserve">： </w:t>
      </w:r>
    </w:p>
    <w:p>
      <w:pPr>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提款及支付委托申请书(凭证)</w:t>
      </w:r>
    </w:p>
    <w:p>
      <w:pPr>
        <w:spacing w:line="320" w:lineRule="exact"/>
        <w:rPr>
          <w:rFonts w:ascii="宋体" w:hAnsi="Calibri" w:eastAsia="宋体"/>
          <w:color w:val="000000"/>
          <w:sz w:val="21"/>
          <w:szCs w:val="21"/>
          <w:highlight w:val="none"/>
        </w:rPr>
      </w:pPr>
    </w:p>
    <w:p>
      <w:pPr>
        <w:spacing w:line="320" w:lineRule="exact"/>
        <w:rPr>
          <w:rFonts w:ascii="宋体" w:hAnsi="Calibri" w:eastAsia="宋体"/>
          <w:color w:val="000000"/>
          <w:sz w:val="21"/>
          <w:szCs w:val="21"/>
          <w:highlight w:val="none"/>
        </w:rPr>
      </w:pPr>
      <w:r>
        <w:rPr>
          <w:rFonts w:hint="eastAsia" w:ascii="宋体" w:hAnsi="宋体" w:eastAsia="宋体"/>
          <w:color w:val="000000"/>
          <w:sz w:val="21"/>
          <w:szCs w:val="21"/>
          <w:highlight w:val="none"/>
        </w:rPr>
        <w:t>江苏</w:t>
      </w:r>
      <w:r>
        <w:rPr>
          <w:rFonts w:hint="eastAsia" w:ascii="宋体" w:hAnsi="宋体"/>
          <w:color w:val="000000"/>
          <w:sz w:val="21"/>
          <w:szCs w:val="21"/>
          <w:highlight w:val="none"/>
          <w:u w:val="none"/>
          <w:lang w:eastAsia="zh-CN"/>
        </w:rPr>
        <w:t>溧水</w:t>
      </w:r>
      <w:r>
        <w:rPr>
          <w:rFonts w:hint="eastAsia" w:ascii="宋体" w:hAnsi="宋体" w:eastAsia="宋体"/>
          <w:color w:val="000000"/>
          <w:sz w:val="21"/>
          <w:szCs w:val="21"/>
          <w:highlight w:val="none"/>
        </w:rPr>
        <w:t>农村商业银行股份有限公司</w:t>
      </w:r>
      <w:r>
        <w:rPr>
          <w:rFonts w:hint="eastAsia" w:ascii="宋体" w:hAnsi="宋体"/>
          <w:color w:val="000000"/>
          <w:sz w:val="21"/>
          <w:szCs w:val="21"/>
          <w:highlight w:val="none"/>
          <w:u w:val="single"/>
          <w:lang w:val="en-US" w:eastAsia="zh-CN"/>
        </w:rPr>
        <w:t xml:space="preserve">       </w:t>
      </w:r>
      <w:r>
        <w:rPr>
          <w:rFonts w:hint="eastAsia" w:ascii="宋体" w:hAnsi="宋体"/>
          <w:color w:val="000000"/>
          <w:sz w:val="21"/>
          <w:szCs w:val="21"/>
          <w:highlight w:val="none"/>
          <w:u w:val="none"/>
          <w:lang w:val="en-US" w:eastAsia="zh-CN"/>
        </w:rPr>
        <w:t>支行</w:t>
      </w:r>
      <w:r>
        <w:rPr>
          <w:rFonts w:hint="eastAsia" w:ascii="宋体" w:hAnsi="宋体" w:eastAsia="宋体"/>
          <w:color w:val="000000"/>
          <w:sz w:val="21"/>
          <w:szCs w:val="21"/>
          <w:highlight w:val="none"/>
        </w:rPr>
        <w:t>：</w:t>
      </w:r>
    </w:p>
    <w:p>
      <w:pPr>
        <w:spacing w:line="320" w:lineRule="exact"/>
        <w:ind w:firstLine="420" w:firstLineChars="200"/>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申请人</w:t>
      </w:r>
      <w:r>
        <w:rPr>
          <w:rFonts w:hint="eastAsia" w:ascii="宋体" w:hAnsi="宋体" w:eastAsia="宋体"/>
          <w:color w:val="000000"/>
          <w:sz w:val="21"/>
          <w:szCs w:val="21"/>
          <w:highlight w:val="none"/>
          <w:u w:val="single"/>
        </w:rPr>
        <w:t xml:space="preserve">  </w:t>
      </w:r>
      <w:r>
        <w:rPr>
          <w:rFonts w:hint="default"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rPr>
        <w:t>与贵行签订了编号为</w:t>
      </w:r>
      <w:r>
        <w:rPr>
          <w:rFonts w:hint="eastAsia" w:ascii="宋体" w:hAnsi="宋体" w:eastAsia="宋体"/>
          <w:color w:val="000000"/>
          <w:sz w:val="21"/>
          <w:szCs w:val="21"/>
          <w:highlight w:val="none"/>
          <w:u w:val="single"/>
        </w:rPr>
        <w:t xml:space="preserve"> （溧  ）农商借字</w:t>
      </w:r>
      <w:r>
        <w:rPr>
          <w:rFonts w:hint="eastAsia" w:ascii="宋体" w:hAnsi="宋体" w:cs="宋体"/>
          <w:color w:val="000000"/>
          <w:spacing w:val="-5"/>
          <w:kern w:val="0"/>
          <w:sz w:val="24"/>
          <w:szCs w:val="24"/>
          <w:u w:val="single"/>
          <w:lang w:val="en-US" w:eastAsia="zh-CN"/>
        </w:rPr>
        <w:t>[   ]</w:t>
      </w:r>
      <w:r>
        <w:rPr>
          <w:rFonts w:hint="eastAsia" w:ascii="宋体" w:hAnsi="宋体" w:eastAsia="宋体"/>
          <w:color w:val="000000"/>
          <w:sz w:val="21"/>
          <w:szCs w:val="21"/>
          <w:highlight w:val="none"/>
          <w:u w:val="single"/>
        </w:rPr>
        <w:t>第    号</w:t>
      </w:r>
      <w:r>
        <w:rPr>
          <w:rFonts w:hint="eastAsia" w:ascii="宋体" w:hAnsi="宋体" w:eastAsia="宋体"/>
          <w:color w:val="000000"/>
          <w:sz w:val="21"/>
          <w:szCs w:val="21"/>
          <w:highlight w:val="none"/>
        </w:rPr>
        <w:t xml:space="preserve">  的《</w:t>
      </w:r>
      <w:r>
        <w:rPr>
          <w:rFonts w:hint="eastAsia" w:ascii="宋体" w:hAnsi="宋体"/>
          <w:color w:val="000000"/>
          <w:sz w:val="21"/>
          <w:szCs w:val="21"/>
          <w:highlight w:val="none"/>
          <w:u w:val="single"/>
          <w:lang w:eastAsia="zh-CN"/>
        </w:rPr>
        <w:t>个人最高额</w:t>
      </w:r>
      <w:r>
        <w:rPr>
          <w:rFonts w:hint="eastAsia" w:ascii="宋体" w:hAnsi="宋体"/>
          <w:color w:val="000000"/>
          <w:sz w:val="21"/>
          <w:szCs w:val="21"/>
          <w:highlight w:val="none"/>
          <w:u w:val="single"/>
          <w:lang w:val="en-US" w:eastAsia="zh-CN"/>
        </w:rPr>
        <w:t>借款合同</w:t>
      </w:r>
      <w:r>
        <w:rPr>
          <w:rFonts w:hint="eastAsia" w:ascii="宋体" w:hAnsi="宋体" w:eastAsia="宋体"/>
          <w:color w:val="000000"/>
          <w:sz w:val="21"/>
          <w:szCs w:val="21"/>
          <w:highlight w:val="none"/>
        </w:rPr>
        <w:t>》，现申请人已具备用信提款条件，特向贵行申请将</w:t>
      </w:r>
      <w:r>
        <w:rPr>
          <w:rFonts w:hint="eastAsia" w:ascii="宋体" w:hAnsi="宋体" w:eastAsia="宋体"/>
          <w:color w:val="000000"/>
          <w:sz w:val="21"/>
          <w:szCs w:val="21"/>
          <w:highlight w:val="none"/>
          <w:lang w:eastAsia="zh-CN"/>
        </w:rPr>
        <w:t>人民币（大写）</w:t>
      </w:r>
      <w:r>
        <w:rPr>
          <w:rFonts w:hint="eastAsia" w:ascii="宋体" w:hAnsi="宋体" w:eastAsia="宋体"/>
          <w:color w:val="000000"/>
          <w:sz w:val="21"/>
          <w:szCs w:val="21"/>
          <w:highlight w:val="none"/>
          <w:u w:val="single"/>
        </w:rPr>
        <w:t xml:space="preserve">   </w:t>
      </w:r>
      <w:r>
        <w:rPr>
          <w:rFonts w:hint="default"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万元贷款发放至</w:t>
      </w:r>
      <w:r>
        <w:rPr>
          <w:rFonts w:hint="eastAsia" w:ascii="宋体" w:hAnsi="宋体" w:eastAsia="宋体"/>
          <w:color w:val="000000"/>
          <w:sz w:val="21"/>
          <w:szCs w:val="21"/>
          <w:highlight w:val="none"/>
          <w:lang w:eastAsia="zh-CN"/>
        </w:rPr>
        <w:t>上述借款合同约定</w:t>
      </w:r>
      <w:r>
        <w:rPr>
          <w:rFonts w:hint="eastAsia" w:ascii="宋体" w:hAnsi="宋体" w:eastAsia="宋体"/>
          <w:color w:val="000000"/>
          <w:sz w:val="21"/>
          <w:szCs w:val="21"/>
          <w:highlight w:val="none"/>
        </w:rPr>
        <w:t>的</w:t>
      </w:r>
      <w:r>
        <w:rPr>
          <w:rFonts w:hint="eastAsia" w:ascii="宋体" w:hAnsi="宋体" w:eastAsia="宋体"/>
          <w:color w:val="000000"/>
          <w:sz w:val="21"/>
          <w:szCs w:val="21"/>
          <w:highlight w:val="none"/>
          <w:lang w:eastAsia="zh-CN"/>
        </w:rPr>
        <w:t>账户</w:t>
      </w:r>
      <w:r>
        <w:rPr>
          <w:rFonts w:hint="eastAsia" w:ascii="宋体" w:hAnsi="宋体" w:eastAsia="宋体"/>
          <w:color w:val="000000"/>
          <w:sz w:val="21"/>
          <w:szCs w:val="21"/>
          <w:highlight w:val="none"/>
        </w:rPr>
        <w:t>，用途：</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w:t>
      </w:r>
    </w:p>
    <w:p>
      <w:pPr>
        <w:spacing w:line="320" w:lineRule="exact"/>
        <w:ind w:firstLine="422" w:firstLineChars="200"/>
        <w:rPr>
          <w:rFonts w:ascii="宋体" w:hAnsi="Calibri" w:eastAsia="宋体"/>
          <w:color w:val="000000"/>
          <w:sz w:val="21"/>
          <w:szCs w:val="21"/>
          <w:highlight w:val="none"/>
        </w:rPr>
      </w:pPr>
      <w:r>
        <w:rPr>
          <w:rFonts w:hint="eastAsia" w:ascii="宋体" w:hAnsi="宋体" w:eastAsia="黑体"/>
          <w:b/>
          <w:color w:val="000000"/>
          <w:sz w:val="21"/>
          <w:szCs w:val="21"/>
          <w:highlight w:val="none"/>
        </w:rPr>
        <w:t>根据借款合同约定，该贷款应采用以下支付方式：</w:t>
      </w:r>
      <w:r>
        <w:rPr>
          <w:rFonts w:hint="eastAsia" w:ascii="宋体" w:hAnsi="宋体" w:eastAsia="黑体"/>
          <w:b/>
          <w:color w:val="000000"/>
          <w:sz w:val="21"/>
          <w:szCs w:val="21"/>
          <w:highlight w:val="none"/>
          <w:u w:val="single"/>
          <w:lang w:val="en-US" w:eastAsia="zh-CN"/>
        </w:rPr>
        <w:t xml:space="preserve">         （</w:t>
      </w:r>
      <w:r>
        <w:rPr>
          <w:rFonts w:hint="eastAsia" w:ascii="宋体" w:hAnsi="宋体" w:eastAsia="黑体"/>
          <w:b/>
          <w:color w:val="000000"/>
          <w:sz w:val="21"/>
          <w:szCs w:val="21"/>
          <w:highlight w:val="none"/>
        </w:rPr>
        <w:t>自主支付</w:t>
      </w:r>
      <w:r>
        <w:rPr>
          <w:rFonts w:hint="eastAsia" w:ascii="宋体" w:hAnsi="宋体" w:eastAsia="黑体"/>
          <w:b/>
          <w:color w:val="000000"/>
          <w:sz w:val="21"/>
          <w:szCs w:val="21"/>
          <w:highlight w:val="none"/>
          <w:lang w:val="en-US" w:eastAsia="zh-CN"/>
        </w:rPr>
        <w:t>/</w:t>
      </w:r>
      <w:r>
        <w:rPr>
          <w:rFonts w:hint="eastAsia" w:ascii="宋体" w:hAnsi="宋体" w:eastAsia="黑体"/>
          <w:b/>
          <w:color w:val="000000"/>
          <w:sz w:val="21"/>
          <w:szCs w:val="21"/>
          <w:highlight w:val="none"/>
        </w:rPr>
        <w:t>部分受托支付</w:t>
      </w:r>
      <w:r>
        <w:rPr>
          <w:rFonts w:hint="eastAsia" w:ascii="宋体" w:hAnsi="宋体" w:eastAsia="黑体"/>
          <w:b/>
          <w:color w:val="000000"/>
          <w:sz w:val="21"/>
          <w:szCs w:val="21"/>
          <w:highlight w:val="none"/>
          <w:lang w:val="en-US" w:eastAsia="zh-CN"/>
        </w:rPr>
        <w:t>/</w:t>
      </w:r>
      <w:r>
        <w:rPr>
          <w:rFonts w:hint="eastAsia" w:ascii="宋体" w:hAnsi="宋体" w:eastAsia="黑体"/>
          <w:b/>
          <w:color w:val="000000"/>
          <w:sz w:val="21"/>
          <w:szCs w:val="21"/>
          <w:highlight w:val="none"/>
        </w:rPr>
        <w:t>全部受托支付</w:t>
      </w:r>
      <w:r>
        <w:rPr>
          <w:rFonts w:hint="eastAsia" w:ascii="宋体" w:hAnsi="宋体" w:eastAsia="黑体"/>
          <w:b/>
          <w:color w:val="000000"/>
          <w:sz w:val="21"/>
          <w:szCs w:val="21"/>
          <w:highlight w:val="none"/>
          <w:lang w:eastAsia="zh-CN"/>
        </w:rPr>
        <w:t>）</w:t>
      </w:r>
      <w:r>
        <w:rPr>
          <w:rFonts w:hint="eastAsia" w:ascii="宋体" w:hAnsi="宋体" w:eastAsia="黑体"/>
          <w:b/>
          <w:color w:val="000000"/>
          <w:sz w:val="21"/>
          <w:szCs w:val="21"/>
          <w:highlight w:val="none"/>
        </w:rPr>
        <w:t>。</w:t>
      </w:r>
      <w:r>
        <w:rPr>
          <w:rFonts w:hint="eastAsia" w:ascii="宋体" w:hAnsi="宋体" w:eastAsia="宋体"/>
          <w:color w:val="000000"/>
          <w:sz w:val="21"/>
          <w:szCs w:val="21"/>
          <w:highlight w:val="none"/>
        </w:rPr>
        <w:t>采用受托支付方式的，申请人委托并授权贵行从申请人在贵行开立的上述结算账户中，按下表支付明细，将相应的款项支付给收款人。</w:t>
      </w:r>
    </w:p>
    <w:p>
      <w:pPr>
        <w:spacing w:line="320" w:lineRule="exact"/>
        <w:ind w:firstLine="420" w:firstLineChars="200"/>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bl>
      <w:tblPr>
        <w:tblStyle w:val="12"/>
        <w:tblW w:w="829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78"/>
        <w:gridCol w:w="2078"/>
        <w:gridCol w:w="2078"/>
        <w:gridCol w:w="1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04" w:type="dxa"/>
            <w:vMerge w:val="restart"/>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受托支付明细</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开户行</w:t>
            </w:r>
          </w:p>
        </w:tc>
        <w:tc>
          <w:tcPr>
            <w:tcW w:w="2078"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收款人账户</w:t>
            </w:r>
          </w:p>
        </w:tc>
        <w:tc>
          <w:tcPr>
            <w:tcW w:w="1355" w:type="dxa"/>
            <w:vAlign w:val="center"/>
          </w:tcPr>
          <w:p>
            <w:pPr>
              <w:spacing w:line="260" w:lineRule="exact"/>
              <w:jc w:val="center"/>
              <w:rPr>
                <w:rFonts w:ascii="宋体" w:hAnsi="Calibri" w:eastAsia="宋体"/>
                <w:color w:val="000000"/>
                <w:sz w:val="21"/>
                <w:szCs w:val="21"/>
                <w:highlight w:val="none"/>
              </w:rPr>
            </w:pPr>
            <w:r>
              <w:rPr>
                <w:rFonts w:hint="eastAsia" w:ascii="宋体" w:hAnsi="宋体" w:eastAsia="宋体"/>
                <w:color w:val="000000"/>
                <w:sz w:val="21"/>
                <w:szCs w:val="21"/>
                <w:highlight w:val="none"/>
              </w:rPr>
              <w:t>支付金额（万元）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Calibri"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jc w:val="center"/>
        </w:trPr>
        <w:tc>
          <w:tcPr>
            <w:tcW w:w="704" w:type="dxa"/>
            <w:vMerge w:val="continue"/>
            <w:vAlign w:val="center"/>
          </w:tcPr>
          <w:p>
            <w:pPr>
              <w:spacing w:line="260" w:lineRule="exact"/>
              <w:jc w:val="center"/>
              <w:rPr>
                <w:rFonts w:ascii="宋体" w:hAnsi="Calibri" w:eastAsia="宋体"/>
                <w:color w:val="000000"/>
                <w:sz w:val="21"/>
                <w:szCs w:val="21"/>
                <w:highlight w:val="none"/>
                <w:u w:val="single"/>
              </w:rPr>
            </w:pP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2078"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c>
          <w:tcPr>
            <w:tcW w:w="1355" w:type="dxa"/>
            <w:vAlign w:val="center"/>
          </w:tcPr>
          <w:p>
            <w:pPr>
              <w:spacing w:line="240" w:lineRule="exact"/>
              <w:jc w:val="center"/>
              <w:rPr>
                <w:rFonts w:ascii="宋体" w:hAnsi="宋体" w:eastAsia="宋体"/>
                <w:color w:val="000000"/>
                <w:sz w:val="21"/>
                <w:szCs w:val="21"/>
                <w:highlight w:val="none"/>
              </w:rPr>
            </w:pPr>
            <w:r>
              <w:rPr>
                <w:rFonts w:ascii="宋体" w:hAnsi="宋体" w:eastAsia="宋体"/>
                <w:color w:val="000000"/>
                <w:sz w:val="21"/>
                <w:szCs w:val="21"/>
                <w:highlight w:val="none"/>
              </w:rPr>
              <w:t xml:space="preserve">     </w:t>
            </w:r>
          </w:p>
        </w:tc>
      </w:tr>
    </w:tbl>
    <w:p>
      <w:pPr>
        <w:spacing w:line="320" w:lineRule="exact"/>
        <w:ind w:firstLine="422" w:firstLineChars="200"/>
        <w:rPr>
          <w:rFonts w:hint="eastAsia" w:ascii="宋体" w:hAnsi="Calibri" w:eastAsia="宋体"/>
          <w:b/>
          <w:color w:val="000000"/>
          <w:sz w:val="21"/>
          <w:szCs w:val="21"/>
          <w:highlight w:val="none"/>
        </w:rPr>
      </w:pPr>
      <w:r>
        <w:rPr>
          <w:rFonts w:hint="eastAsia" w:ascii="宋体" w:hAnsi="宋体" w:eastAsia="黑体"/>
          <w:b/>
          <w:color w:val="000000"/>
          <w:sz w:val="21"/>
          <w:szCs w:val="21"/>
          <w:highlight w:val="none"/>
        </w:rPr>
        <w:t>声明</w:t>
      </w:r>
      <w:r>
        <w:rPr>
          <w:rFonts w:ascii="宋体" w:hAnsi="宋体" w:eastAsia="黑体"/>
          <w:b/>
          <w:color w:val="000000"/>
          <w:sz w:val="21"/>
          <w:szCs w:val="21"/>
          <w:highlight w:val="none"/>
        </w:rPr>
        <w:t>:</w:t>
      </w:r>
      <w:r>
        <w:rPr>
          <w:rFonts w:hint="eastAsia" w:ascii="宋体" w:hAnsi="宋体" w:eastAsia="黑体"/>
          <w:b/>
          <w:color w:val="000000"/>
          <w:sz w:val="21"/>
          <w:szCs w:val="21"/>
          <w:highlight w:val="none"/>
        </w:rPr>
        <w:t>申请人同意贵行仅凭本申请书，即可从申请人上述账户扣划相应的款项给收款人，而无需另行办理其他手续，且无论申请人是否就上述账户设置了交易密码。</w:t>
      </w:r>
    </w:p>
    <w:p>
      <w:pPr>
        <w:spacing w:line="360" w:lineRule="exact"/>
        <w:ind w:firstLine="422" w:firstLineChars="200"/>
        <w:rPr>
          <w:rFonts w:ascii="宋体" w:hAnsi="Calibri" w:eastAsia="黑体"/>
          <w:b/>
          <w:color w:val="000000"/>
          <w:sz w:val="21"/>
          <w:szCs w:val="21"/>
          <w:highlight w:val="none"/>
        </w:rPr>
      </w:pPr>
      <w:r>
        <w:rPr>
          <w:rFonts w:hint="eastAsia" w:ascii="宋体" w:hAnsi="宋体" w:eastAsia="黑体"/>
          <w:b/>
          <w:color w:val="000000"/>
          <w:sz w:val="21"/>
          <w:szCs w:val="21"/>
          <w:highlight w:val="none"/>
        </w:rPr>
        <w:t>以上申请，请贵行审批！</w:t>
      </w: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hint="eastAsia" w:ascii="宋体" w:hAnsi="宋体" w:eastAsia="宋体"/>
          <w:color w:val="000000"/>
          <w:sz w:val="21"/>
          <w:szCs w:val="21"/>
          <w:highlight w:val="none"/>
        </w:rPr>
      </w:pPr>
    </w:p>
    <w:p>
      <w:pPr>
        <w:spacing w:line="360" w:lineRule="exact"/>
        <w:ind w:firstLine="5460" w:firstLineChars="2600"/>
        <w:jc w:val="left"/>
        <w:rPr>
          <w:rFonts w:ascii="宋体" w:hAnsi="Calibri" w:eastAsia="宋体"/>
          <w:color w:val="000000"/>
          <w:sz w:val="21"/>
          <w:szCs w:val="21"/>
          <w:highlight w:val="none"/>
        </w:rPr>
      </w:pPr>
      <w:r>
        <w:rPr>
          <w:rFonts w:hint="eastAsia" w:ascii="宋体" w:hAnsi="宋体" w:eastAsia="宋体"/>
          <w:color w:val="000000"/>
          <w:sz w:val="21"/>
          <w:szCs w:val="21"/>
          <w:highlight w:val="none"/>
        </w:rPr>
        <w:t>申</w:t>
      </w:r>
      <w:r>
        <w:rPr>
          <w:rFonts w:hint="eastAsia" w:ascii="宋体" w:hAnsi="宋体" w:eastAsia="宋体" w:cs="Times New Roman"/>
          <w:color w:val="000000"/>
          <w:sz w:val="21"/>
          <w:szCs w:val="21"/>
          <w:highlight w:val="none"/>
        </w:rPr>
        <w:t>请人（签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 xml:space="preserve">）： </w:t>
      </w:r>
    </w:p>
    <w:p>
      <w:pPr>
        <w:spacing w:line="360" w:lineRule="exact"/>
        <w:ind w:left="4620" w:hanging="660"/>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年  月   日</w:t>
      </w: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eastAsia" w:ascii="宋体" w:hAnsi="宋体"/>
          <w:b/>
          <w:color w:val="000000"/>
          <w:sz w:val="28"/>
          <w:szCs w:val="28"/>
          <w:highlight w:val="none"/>
          <w:lang w:eastAsia="zh-CN"/>
        </w:rPr>
      </w:pPr>
    </w:p>
    <w:p>
      <w:pPr>
        <w:keepNext w:val="0"/>
        <w:keepLines w:val="0"/>
        <w:pageBreakBefore w:val="0"/>
        <w:widowControl w:val="0"/>
        <w:kinsoku/>
        <w:overflowPunct/>
        <w:topLinePunct w:val="0"/>
        <w:autoSpaceDE/>
        <w:autoSpaceDN/>
        <w:bidi w:val="0"/>
        <w:adjustRightInd/>
        <w:snapToGrid/>
        <w:spacing w:beforeLines="0" w:afterLines="0" w:line="300" w:lineRule="exact"/>
        <w:jc w:val="both"/>
        <w:textAlignment w:val="auto"/>
        <w:rPr>
          <w:rFonts w:hint="default" w:ascii="宋体" w:hAnsi="宋体"/>
          <w:b/>
          <w:color w:val="000000"/>
          <w:sz w:val="28"/>
          <w:szCs w:val="28"/>
          <w:highlight w:val="none"/>
          <w:lang w:val="en-US" w:eastAsia="zh-CN"/>
        </w:rPr>
      </w:pPr>
      <w:r>
        <w:rPr>
          <w:rFonts w:hint="eastAsia" w:ascii="宋体" w:hAnsi="宋体"/>
          <w:b/>
          <w:color w:val="000000"/>
          <w:sz w:val="28"/>
          <w:szCs w:val="28"/>
          <w:highlight w:val="none"/>
          <w:lang w:eastAsia="zh-CN"/>
        </w:rPr>
        <w:t>附件二：</w:t>
      </w:r>
      <w:r>
        <w:rPr>
          <w:rFonts w:hint="default" w:ascii="宋体" w:hAnsi="宋体"/>
          <w:b/>
          <w:color w:val="000000"/>
          <w:sz w:val="28"/>
          <w:szCs w:val="28"/>
          <w:highlight w:val="none"/>
          <w:lang w:val="en-US" w:eastAsia="zh-CN"/>
        </w:rPr>
        <w:t xml:space="preserve">               </w:t>
      </w:r>
    </w:p>
    <w:p>
      <w:pPr>
        <w:jc w:val="center"/>
        <w:rPr>
          <w:rFonts w:hint="eastAsia" w:ascii="黑体" w:hAnsi="黑体" w:eastAsia="黑体" w:cs="Times New Roman"/>
          <w:color w:val="000000"/>
          <w:sz w:val="36"/>
          <w:szCs w:val="36"/>
          <w:highlight w:val="none"/>
        </w:rPr>
      </w:pPr>
      <w:r>
        <w:rPr>
          <w:rFonts w:hint="eastAsia" w:ascii="黑体" w:hAnsi="黑体" w:eastAsia="黑体" w:cs="Times New Roman"/>
          <w:color w:val="000000"/>
          <w:sz w:val="36"/>
          <w:szCs w:val="36"/>
          <w:highlight w:val="none"/>
        </w:rPr>
        <w:t>文书送达地址确认书</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尊敬的客户：为了维护您的权益，请在签署本确认书前，仔细阅读各条款，注意权利、义务、民事责任等内容的条款。如您有疑问或不明之处，请向经办行咨询，或者咨询您的律师和有关专业人士。</w:t>
      </w:r>
    </w:p>
    <w:p>
      <w:pPr>
        <w:keepNext w:val="0"/>
        <w:keepLines w:val="0"/>
        <w:pageBreakBefore w:val="0"/>
        <w:widowControl w:val="0"/>
        <w:tabs>
          <w:tab w:val="left" w:pos="9300"/>
        </w:tabs>
        <w:kinsoku/>
        <w:overflowPunct/>
        <w:topLinePunct w:val="0"/>
        <w:autoSpaceDE/>
        <w:autoSpaceDN/>
        <w:bidi w:val="0"/>
        <w:adjustRightInd/>
        <w:snapToGrid/>
        <w:spacing w:beforeLines="0" w:afterLines="0" w:line="300" w:lineRule="exact"/>
        <w:textAlignment w:val="auto"/>
        <w:rPr>
          <w:rFonts w:hint="eastAsia" w:ascii="宋体" w:hAnsi="宋体"/>
          <w:color w:val="000000"/>
          <w:sz w:val="20"/>
          <w:szCs w:val="22"/>
          <w:highlight w:val="none"/>
        </w:rPr>
      </w:pPr>
      <w:r>
        <w:rPr>
          <w:rFonts w:hint="eastAsia" w:ascii="宋体" w:hAnsi="宋体"/>
          <w:color w:val="000000"/>
          <w:sz w:val="20"/>
          <w:szCs w:val="22"/>
          <w:highlight w:val="none"/>
        </w:rPr>
        <w:t>致：江苏</w:t>
      </w:r>
      <w:r>
        <w:rPr>
          <w:rFonts w:hint="eastAsia" w:ascii="宋体" w:hAnsi="宋体"/>
          <w:color w:val="000000"/>
          <w:sz w:val="20"/>
          <w:szCs w:val="22"/>
          <w:highlight w:val="none"/>
          <w:lang w:eastAsia="zh-CN"/>
        </w:rPr>
        <w:t>溧水</w:t>
      </w:r>
      <w:r>
        <w:rPr>
          <w:rFonts w:hint="eastAsia" w:ascii="宋体" w:hAnsi="宋体"/>
          <w:color w:val="000000"/>
          <w:sz w:val="20"/>
          <w:szCs w:val="22"/>
          <w:highlight w:val="none"/>
        </w:rPr>
        <w:t>农村商业银行股份有限公司</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u w:val="none"/>
          <w:lang w:eastAsia="zh-CN"/>
        </w:rPr>
        <w:t>支行</w:t>
      </w:r>
      <w:r>
        <w:rPr>
          <w:rFonts w:hint="eastAsia" w:ascii="宋体" w:hAnsi="宋体"/>
          <w:color w:val="000000"/>
          <w:sz w:val="20"/>
          <w:szCs w:val="22"/>
          <w:highlight w:val="none"/>
          <w:u w:val="none"/>
        </w:rPr>
        <w:t xml:space="preserve"> ：</w:t>
      </w:r>
      <w:r>
        <w:rPr>
          <w:rFonts w:hint="eastAsia" w:ascii="宋体" w:hAnsi="宋体"/>
          <w:color w:val="000000"/>
          <w:sz w:val="20"/>
          <w:szCs w:val="22"/>
          <w:highlight w:val="none"/>
        </w:rPr>
        <w:tab/>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因本人/本单位与贵行已经或将要签订的一系列用信合同（包括</w:t>
      </w:r>
      <w:r>
        <w:rPr>
          <w:rFonts w:hint="eastAsia" w:ascii="宋体" w:hAnsi="宋体"/>
          <w:color w:val="000000"/>
          <w:sz w:val="20"/>
          <w:szCs w:val="22"/>
          <w:highlight w:val="none"/>
          <w:lang w:eastAsia="zh-CN"/>
        </w:rPr>
        <w:t>但</w:t>
      </w:r>
      <w:r>
        <w:rPr>
          <w:rFonts w:hint="eastAsia" w:ascii="宋体" w:hAnsi="宋体"/>
          <w:color w:val="000000"/>
          <w:sz w:val="20"/>
          <w:szCs w:val="22"/>
          <w:highlight w:val="none"/>
        </w:rPr>
        <w:t>不限于借款类合同、担保类合同、票据类合同、贸易融资类合同、信用卡类合同），上述合同涉及的法律文书、债权文书、催收通知书、</w:t>
      </w:r>
      <w:r>
        <w:rPr>
          <w:rFonts w:hint="default" w:ascii="宋体" w:hAnsi="宋体"/>
          <w:color w:val="000000"/>
          <w:sz w:val="20"/>
          <w:szCs w:val="22"/>
          <w:highlight w:val="none"/>
          <w:lang w:val="en-US" w:eastAsia="zh-CN"/>
        </w:rPr>
        <w:t>借款</w:t>
      </w:r>
      <w:r>
        <w:rPr>
          <w:rFonts w:hint="eastAsia" w:ascii="宋体" w:hAnsi="宋体"/>
          <w:color w:val="000000"/>
          <w:sz w:val="20"/>
          <w:szCs w:val="22"/>
          <w:highlight w:val="none"/>
        </w:rPr>
        <w:t>提前到期</w:t>
      </w:r>
      <w:r>
        <w:rPr>
          <w:rFonts w:hint="eastAsia" w:ascii="宋体" w:hAnsi="宋体"/>
          <w:color w:val="000000"/>
          <w:sz w:val="20"/>
          <w:szCs w:val="22"/>
          <w:highlight w:val="none"/>
          <w:lang w:val="en-US" w:eastAsia="zh-CN"/>
        </w:rPr>
        <w:t>通知</w:t>
      </w:r>
      <w:r>
        <w:rPr>
          <w:rFonts w:hint="eastAsia" w:ascii="宋体" w:hAnsi="宋体"/>
          <w:color w:val="000000"/>
          <w:sz w:val="20"/>
          <w:szCs w:val="22"/>
          <w:highlight w:val="none"/>
        </w:rPr>
        <w:t>书、担保人履行责任通知书等文书送达，本人不可撤销地确认如下：</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一、本人/本单位选择以下送达地址和送达方式作为接收各类文书的正式送达地址、送达方式：</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 xml:space="preserve">1.邮寄送达方式：    </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送达地址：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；邮编：</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收件人（代收人）：</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；联系电话：</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2.手机短信送达方式：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手机号码1：</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；手机号码2：</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3.电子邮件送达方式：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邮箱地址：</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4.传真送达方式：      □同意     □不同意</w:t>
      </w:r>
    </w:p>
    <w:p>
      <w:pPr>
        <w:keepNext w:val="0"/>
        <w:keepLines w:val="0"/>
        <w:pageBreakBefore w:val="0"/>
        <w:widowControl w:val="0"/>
        <w:kinsoku/>
        <w:overflowPunct/>
        <w:topLinePunct w:val="0"/>
        <w:autoSpaceDE/>
        <w:autoSpaceDN/>
        <w:bidi w:val="0"/>
        <w:adjustRightInd/>
        <w:snapToGrid/>
        <w:spacing w:beforeLines="0" w:afterLines="0" w:line="300" w:lineRule="exact"/>
        <w:ind w:firstLine="600" w:firstLineChars="300"/>
        <w:textAlignment w:val="auto"/>
        <w:rPr>
          <w:rFonts w:hint="eastAsia" w:ascii="宋体" w:hAnsi="宋体"/>
          <w:color w:val="000000"/>
          <w:sz w:val="20"/>
          <w:szCs w:val="22"/>
          <w:highlight w:val="none"/>
        </w:rPr>
      </w:pPr>
      <w:r>
        <w:rPr>
          <w:rFonts w:hint="eastAsia" w:ascii="宋体" w:hAnsi="宋体"/>
          <w:color w:val="000000"/>
          <w:sz w:val="20"/>
          <w:szCs w:val="22"/>
          <w:highlight w:val="none"/>
        </w:rPr>
        <w:t>传真号码：</w:t>
      </w:r>
      <w:r>
        <w:rPr>
          <w:rFonts w:hint="eastAsia" w:ascii="宋体" w:hAnsi="宋体"/>
          <w:color w:val="000000"/>
          <w:sz w:val="20"/>
          <w:szCs w:val="22"/>
          <w:highlight w:val="none"/>
          <w:u w:val="single"/>
        </w:rPr>
        <w:t xml:space="preserve">               </w:t>
      </w:r>
      <w:r>
        <w:rPr>
          <w:rFonts w:hint="eastAsia" w:ascii="宋体" w:hAnsi="宋体"/>
          <w:color w:val="000000"/>
          <w:sz w:val="20"/>
          <w:szCs w:val="22"/>
          <w:highlight w:val="none"/>
        </w:rPr>
        <w:t>。</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二、本确认书上约定的送达地址、手机号码、电子邮箱或传真号码，适用于债务催收、债权转让、发生违约事件导致诉讼（包含一审、二审、再审及执行）、仲裁等情形。</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三、贵行、受诉法院或仲裁机构按照上述确认的地址及联系电话向本人/本单位邮寄文书，签收之日为送达之日；如本人/本单位指定代收人的，指定代收人的签收视为本人/本单位签收；如因本人/本单位提供或者确认的送达地址不准确、拒不提供送达地址、送达地址变更未及时告知贵行、本人/本单位或指定的代收人拒绝签收，导致相关文书未能被受送达人实际接收的，文书退回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因本人/本单位提供或者确认的送达地址不准确、拒不提供送达地址、送达地址变更未及时告知贵行、本人/本单位或指定的代收人拒绝签收，导致相关文书未能被受送达人实际接收的，送达人可采取拍照、录像方式记录送达过程，并将文书留置，该文书留置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color w:val="000000"/>
          <w:sz w:val="20"/>
          <w:szCs w:val="22"/>
          <w:highlight w:val="none"/>
        </w:rPr>
      </w:pPr>
      <w:r>
        <w:rPr>
          <w:rFonts w:hint="eastAsia" w:ascii="宋体" w:hAnsi="宋体"/>
          <w:color w:val="000000"/>
          <w:sz w:val="20"/>
          <w:szCs w:val="22"/>
          <w:highlight w:val="none"/>
        </w:rPr>
        <w:t>四、经本人/本单位同意，贵行、受诉法院或仲裁机构采用手机短信、电子邮件或传真等现代通讯方式发送了相关文书的，手机短信、电子邮件或传真到达本人/本单位特定系统的日期为送达日期；因本人/本单位提供或者确认的手机号码、电子邮箱地址或传真号码不准确、变更未及时告知贵行，导致相关文书未能被受送达人实际接收的，电子数据被退回或拒收之日视为送达日期。</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0" w:firstLineChars="200"/>
        <w:textAlignment w:val="auto"/>
        <w:rPr>
          <w:rFonts w:hint="eastAsia" w:ascii="宋体" w:hAnsi="宋体"/>
          <w:b/>
          <w:color w:val="000000"/>
          <w:sz w:val="20"/>
          <w:szCs w:val="22"/>
          <w:highlight w:val="none"/>
        </w:rPr>
      </w:pPr>
      <w:r>
        <w:rPr>
          <w:rFonts w:hint="eastAsia" w:ascii="宋体" w:hAnsi="宋体"/>
          <w:color w:val="000000"/>
          <w:sz w:val="20"/>
          <w:szCs w:val="22"/>
          <w:highlight w:val="none"/>
        </w:rPr>
        <w:t>五、如上述送达地址、收件人、手机号码、电子邮箱或传真号码信息有变更的，及时以书面方式告知贵行。</w:t>
      </w:r>
      <w:r>
        <w:rPr>
          <w:rFonts w:hint="eastAsia" w:ascii="宋体" w:hAnsi="宋体"/>
          <w:b/>
          <w:color w:val="000000"/>
          <w:sz w:val="20"/>
          <w:szCs w:val="22"/>
          <w:highlight w:val="none"/>
        </w:rPr>
        <w:t>如因本人/本单位未及时通知导致的一切不利后果，均由本人/本单位承担。</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r>
        <w:rPr>
          <w:rFonts w:hint="eastAsia" w:ascii="宋体" w:hAnsi="宋体"/>
          <w:b/>
          <w:color w:val="000000"/>
          <w:sz w:val="20"/>
          <w:szCs w:val="22"/>
          <w:highlight w:val="none"/>
        </w:rPr>
        <w:t>客户声明：业务经办行已依法向本人/本单位提示了相关条款，并应本人要求对相关条款的概念、内容及法律效果做了说明，本人/本单位已经知悉并完全理解上述条款，并保证上述送达地址是准确、有效的。</w:t>
      </w:r>
    </w:p>
    <w:p>
      <w:pPr>
        <w:keepNext w:val="0"/>
        <w:keepLines w:val="0"/>
        <w:pageBreakBefore w:val="0"/>
        <w:widowControl w:val="0"/>
        <w:kinsoku/>
        <w:overflowPunct/>
        <w:topLinePunct w:val="0"/>
        <w:autoSpaceDE/>
        <w:autoSpaceDN/>
        <w:bidi w:val="0"/>
        <w:adjustRightInd/>
        <w:snapToGrid/>
        <w:spacing w:beforeLines="0" w:afterLines="0" w:line="300" w:lineRule="exact"/>
        <w:ind w:firstLine="402" w:firstLineChars="200"/>
        <w:textAlignment w:val="auto"/>
        <w:rPr>
          <w:rFonts w:hint="eastAsia" w:ascii="宋体" w:hAnsi="宋体"/>
          <w:b/>
          <w:color w:val="000000"/>
          <w:sz w:val="20"/>
          <w:szCs w:val="22"/>
          <w:highlight w:val="none"/>
        </w:rPr>
      </w:pPr>
    </w:p>
    <w:p>
      <w:pPr>
        <w:spacing w:line="360" w:lineRule="exact"/>
        <w:ind w:firstLine="5200" w:firstLineChars="2600"/>
        <w:jc w:val="left"/>
        <w:rPr>
          <w:rFonts w:ascii="宋体" w:hAnsi="Calibri" w:eastAsia="宋体"/>
          <w:color w:val="000000"/>
          <w:sz w:val="21"/>
          <w:szCs w:val="21"/>
          <w:highlight w:val="none"/>
        </w:rPr>
      </w:pPr>
      <w:r>
        <w:rPr>
          <w:rFonts w:hint="default" w:ascii="宋体" w:hAnsi="宋体"/>
          <w:color w:val="000000"/>
          <w:sz w:val="20"/>
          <w:szCs w:val="22"/>
          <w:highlight w:val="none"/>
          <w:lang w:val="en-US"/>
        </w:rPr>
        <w:t xml:space="preserve">  </w:t>
      </w:r>
      <w:r>
        <w:rPr>
          <w:rFonts w:hint="eastAsia" w:ascii="宋体" w:hAnsi="宋体"/>
          <w:color w:val="000000"/>
          <w:sz w:val="21"/>
          <w:szCs w:val="21"/>
          <w:highlight w:val="none"/>
          <w:lang w:eastAsia="zh-CN"/>
        </w:rPr>
        <w:t>确认</w:t>
      </w:r>
      <w:r>
        <w:rPr>
          <w:rFonts w:hint="eastAsia" w:ascii="宋体" w:hAnsi="宋体" w:eastAsia="宋体" w:cs="Times New Roman"/>
          <w:color w:val="000000"/>
          <w:sz w:val="21"/>
          <w:szCs w:val="21"/>
          <w:highlight w:val="none"/>
        </w:rPr>
        <w:t>单位/人（盖章或签</w:t>
      </w:r>
      <w:r>
        <w:rPr>
          <w:rFonts w:hint="eastAsia" w:ascii="宋体" w:hAnsi="宋体" w:eastAsia="宋体" w:cs="Times New Roman"/>
          <w:color w:val="000000"/>
          <w:sz w:val="21"/>
          <w:szCs w:val="21"/>
          <w:highlight w:val="none"/>
          <w:lang w:eastAsia="zh-CN"/>
        </w:rPr>
        <w:t>名</w:t>
      </w:r>
      <w:r>
        <w:rPr>
          <w:rFonts w:hint="eastAsia" w:ascii="宋体" w:hAnsi="宋体" w:eastAsia="宋体" w:cs="Times New Roman"/>
          <w:color w:val="000000"/>
          <w:sz w:val="21"/>
          <w:szCs w:val="21"/>
          <w:highlight w:val="none"/>
        </w:rPr>
        <w:t>）：</w:t>
      </w:r>
    </w:p>
    <w:p>
      <w:pPr>
        <w:spacing w:line="360" w:lineRule="exact"/>
        <w:ind w:left="4620" w:hanging="660"/>
        <w:jc w:val="left"/>
        <w:rPr>
          <w:rFonts w:ascii="宋体" w:hAnsi="Calibri" w:eastAsia="宋体"/>
          <w:color w:val="000000"/>
          <w:sz w:val="21"/>
          <w:szCs w:val="21"/>
          <w:highlight w:val="none"/>
        </w:rPr>
      </w:pPr>
    </w:p>
    <w:p>
      <w:pPr>
        <w:spacing w:line="360" w:lineRule="exact"/>
        <w:ind w:firstLine="5565" w:firstLineChars="2650"/>
        <w:jc w:val="left"/>
        <w:rPr>
          <w:rFonts w:hint="eastAsia" w:ascii="宋体" w:hAnsi="宋体" w:eastAsia="黑体" w:cs="宋体"/>
          <w:b/>
          <w:bCs/>
          <w:color w:val="000000"/>
          <w:sz w:val="21"/>
          <w:szCs w:val="21"/>
          <w:highlight w:val="none"/>
          <w:lang w:eastAsia="zh-CN"/>
        </w:rPr>
      </w:pPr>
      <w:r>
        <w:rPr>
          <w:rFonts w:hint="eastAsia" w:ascii="宋体" w:hAnsi="宋体" w:eastAsia="宋体"/>
          <w:color w:val="000000"/>
          <w:sz w:val="21"/>
          <w:szCs w:val="21"/>
          <w:highlight w:val="none"/>
        </w:rPr>
        <w:t xml:space="preserve">年  月   </w:t>
      </w:r>
      <w:r>
        <w:rPr>
          <w:rFonts w:hint="eastAsia" w:ascii="宋体" w:hAnsi="宋体"/>
          <w:color w:val="000000"/>
          <w:sz w:val="21"/>
          <w:szCs w:val="21"/>
          <w:highlight w:val="none"/>
          <w:lang w:eastAsia="zh-CN"/>
        </w:rPr>
        <w:t>日</w:t>
      </w:r>
    </w:p>
    <w:sectPr>
      <w:footerReference r:id="rId4" w:type="default"/>
      <w:pgSz w:w="11906" w:h="16838"/>
      <w:pgMar w:top="1417" w:right="1417" w:bottom="1417" w:left="1417"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E14D6AA-C48C-4479-8039-96FDBB77E40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86A0AF33-3501-4EFB-B257-C671E9853660}"/>
  </w:font>
  <w:font w:name="楷体">
    <w:panose1 w:val="02010609060101010101"/>
    <w:charset w:val="86"/>
    <w:family w:val="auto"/>
    <w:pitch w:val="default"/>
    <w:sig w:usb0="800002BF" w:usb1="38CF7CFA" w:usb2="00000016" w:usb3="00000000" w:csb0="00040001" w:csb1="00000000"/>
  </w:font>
  <w:font w:name="初一十五">
    <w:altName w:val="宋体"/>
    <w:panose1 w:val="00000000000000000000"/>
    <w:charset w:val="86"/>
    <w:family w:val="auto"/>
    <w:pitch w:val="default"/>
    <w:sig w:usb0="00000000" w:usb1="00000000" w:usb2="00000016" w:usb3="00000000" w:csb0="00040000" w:csb1="00000000"/>
  </w:font>
  <w:font w:name="仿宋_GB2312">
    <w:altName w:val="仿宋"/>
    <w:panose1 w:val="02010609030101010101"/>
    <w:charset w:val="86"/>
    <w:family w:val="modern"/>
    <w:pitch w:val="default"/>
    <w:sig w:usb0="00000000" w:usb1="00000000" w:usb2="00000010" w:usb3="00000000" w:csb0="00040000" w:csb1="00000000"/>
    <w:embedRegular r:id="rId3" w:fontKey="{302CC821-D57E-477A-BE1F-90E4BAFA2FC7}"/>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15</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15</w:t>
                    </w:r>
                    <w:r>
                      <w:rPr>
                        <w:rFonts w:hint="eastAsia"/>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hkM2ExNDc4M2JjNzMwMTE5ZjRjODE5MGUwMmJhNmIifQ=="/>
  </w:docVars>
  <w:rsids>
    <w:rsidRoot w:val="6E7D7C7B"/>
    <w:rsid w:val="00002D7E"/>
    <w:rsid w:val="00006E4F"/>
    <w:rsid w:val="001965DC"/>
    <w:rsid w:val="00340991"/>
    <w:rsid w:val="005D40FA"/>
    <w:rsid w:val="00627E6B"/>
    <w:rsid w:val="0066359D"/>
    <w:rsid w:val="006E07F3"/>
    <w:rsid w:val="006F2225"/>
    <w:rsid w:val="00916925"/>
    <w:rsid w:val="00A24FE8"/>
    <w:rsid w:val="00A5344C"/>
    <w:rsid w:val="00A820F9"/>
    <w:rsid w:val="00AF3CF5"/>
    <w:rsid w:val="00D46DF3"/>
    <w:rsid w:val="00E36B30"/>
    <w:rsid w:val="00E758A2"/>
    <w:rsid w:val="0100390C"/>
    <w:rsid w:val="023B7747"/>
    <w:rsid w:val="02654156"/>
    <w:rsid w:val="02996D92"/>
    <w:rsid w:val="02B03771"/>
    <w:rsid w:val="02DF70C1"/>
    <w:rsid w:val="030E35C9"/>
    <w:rsid w:val="03412686"/>
    <w:rsid w:val="03E32759"/>
    <w:rsid w:val="044F58A5"/>
    <w:rsid w:val="04D83F9C"/>
    <w:rsid w:val="05CF1FD2"/>
    <w:rsid w:val="063A3B5E"/>
    <w:rsid w:val="065B672C"/>
    <w:rsid w:val="0668651D"/>
    <w:rsid w:val="06A30A83"/>
    <w:rsid w:val="0758539E"/>
    <w:rsid w:val="076A003C"/>
    <w:rsid w:val="078A2DBB"/>
    <w:rsid w:val="07D51753"/>
    <w:rsid w:val="081A5B74"/>
    <w:rsid w:val="087B5F6E"/>
    <w:rsid w:val="092959CA"/>
    <w:rsid w:val="09336E74"/>
    <w:rsid w:val="0A701D35"/>
    <w:rsid w:val="0AB45012"/>
    <w:rsid w:val="0ABD1C25"/>
    <w:rsid w:val="0B34365D"/>
    <w:rsid w:val="0B714B89"/>
    <w:rsid w:val="0BC35FDA"/>
    <w:rsid w:val="0C386113"/>
    <w:rsid w:val="0D4E5AC5"/>
    <w:rsid w:val="0D8E290B"/>
    <w:rsid w:val="0DAC4773"/>
    <w:rsid w:val="0E60451C"/>
    <w:rsid w:val="0EAD2644"/>
    <w:rsid w:val="0EBC5FBB"/>
    <w:rsid w:val="0F00688D"/>
    <w:rsid w:val="0F914762"/>
    <w:rsid w:val="0FC3514D"/>
    <w:rsid w:val="0FED1C71"/>
    <w:rsid w:val="106B1688"/>
    <w:rsid w:val="10906E09"/>
    <w:rsid w:val="10BA4372"/>
    <w:rsid w:val="11490181"/>
    <w:rsid w:val="11904838"/>
    <w:rsid w:val="11F9566C"/>
    <w:rsid w:val="11FF7173"/>
    <w:rsid w:val="12330F12"/>
    <w:rsid w:val="1284119E"/>
    <w:rsid w:val="12F31522"/>
    <w:rsid w:val="131D034D"/>
    <w:rsid w:val="14F57566"/>
    <w:rsid w:val="153F293A"/>
    <w:rsid w:val="158965DB"/>
    <w:rsid w:val="159E52F6"/>
    <w:rsid w:val="15AF7AF4"/>
    <w:rsid w:val="15C23D97"/>
    <w:rsid w:val="169C4C42"/>
    <w:rsid w:val="16A61610"/>
    <w:rsid w:val="16B46464"/>
    <w:rsid w:val="16E12B1E"/>
    <w:rsid w:val="17345602"/>
    <w:rsid w:val="173C08E0"/>
    <w:rsid w:val="178F4FBD"/>
    <w:rsid w:val="17906C8C"/>
    <w:rsid w:val="18972950"/>
    <w:rsid w:val="18BD73F2"/>
    <w:rsid w:val="1A5263BD"/>
    <w:rsid w:val="1A804BD3"/>
    <w:rsid w:val="1B137B6D"/>
    <w:rsid w:val="1B772121"/>
    <w:rsid w:val="1BA32AF2"/>
    <w:rsid w:val="1D15293A"/>
    <w:rsid w:val="1DA71A80"/>
    <w:rsid w:val="1DCF42EC"/>
    <w:rsid w:val="1E817C62"/>
    <w:rsid w:val="1E9B2769"/>
    <w:rsid w:val="1EFA54B7"/>
    <w:rsid w:val="1F356A1F"/>
    <w:rsid w:val="1FDF343C"/>
    <w:rsid w:val="20304AB7"/>
    <w:rsid w:val="20EF1D95"/>
    <w:rsid w:val="21564527"/>
    <w:rsid w:val="227538DB"/>
    <w:rsid w:val="23261B07"/>
    <w:rsid w:val="23447640"/>
    <w:rsid w:val="23AE23D2"/>
    <w:rsid w:val="24001B95"/>
    <w:rsid w:val="240414F1"/>
    <w:rsid w:val="254D5BAC"/>
    <w:rsid w:val="255227E4"/>
    <w:rsid w:val="26372F6F"/>
    <w:rsid w:val="26972F51"/>
    <w:rsid w:val="287620B8"/>
    <w:rsid w:val="293077CF"/>
    <w:rsid w:val="29310257"/>
    <w:rsid w:val="29AC1183"/>
    <w:rsid w:val="2B114EB6"/>
    <w:rsid w:val="2C7824C5"/>
    <w:rsid w:val="2C944C87"/>
    <w:rsid w:val="2CCE3E89"/>
    <w:rsid w:val="2CE3635B"/>
    <w:rsid w:val="2D7EF3B9"/>
    <w:rsid w:val="2DEB637F"/>
    <w:rsid w:val="2E315825"/>
    <w:rsid w:val="2E4F534B"/>
    <w:rsid w:val="2F287FD2"/>
    <w:rsid w:val="2FD411D3"/>
    <w:rsid w:val="30235126"/>
    <w:rsid w:val="30405223"/>
    <w:rsid w:val="30794952"/>
    <w:rsid w:val="308644E8"/>
    <w:rsid w:val="310C33C9"/>
    <w:rsid w:val="31606EF1"/>
    <w:rsid w:val="31881032"/>
    <w:rsid w:val="31B22151"/>
    <w:rsid w:val="31FC6459"/>
    <w:rsid w:val="3275326C"/>
    <w:rsid w:val="33460027"/>
    <w:rsid w:val="334C6692"/>
    <w:rsid w:val="33AA20B4"/>
    <w:rsid w:val="34241202"/>
    <w:rsid w:val="34914DCA"/>
    <w:rsid w:val="34B52C3D"/>
    <w:rsid w:val="35035FBB"/>
    <w:rsid w:val="353C48DC"/>
    <w:rsid w:val="353E1626"/>
    <w:rsid w:val="364D0184"/>
    <w:rsid w:val="36723345"/>
    <w:rsid w:val="36872EC8"/>
    <w:rsid w:val="368B6E3F"/>
    <w:rsid w:val="37660917"/>
    <w:rsid w:val="37BA69C5"/>
    <w:rsid w:val="37C6A2F0"/>
    <w:rsid w:val="38512EDD"/>
    <w:rsid w:val="38551EFE"/>
    <w:rsid w:val="39121DA6"/>
    <w:rsid w:val="396E509B"/>
    <w:rsid w:val="39F6235E"/>
    <w:rsid w:val="3A822B01"/>
    <w:rsid w:val="3AA42A92"/>
    <w:rsid w:val="3AA665EA"/>
    <w:rsid w:val="3AF30CE0"/>
    <w:rsid w:val="3AFB6916"/>
    <w:rsid w:val="3B4B2008"/>
    <w:rsid w:val="3B6B75AA"/>
    <w:rsid w:val="3B8C61B4"/>
    <w:rsid w:val="3B9C379A"/>
    <w:rsid w:val="3BD73331"/>
    <w:rsid w:val="3BE72B2F"/>
    <w:rsid w:val="3C103F97"/>
    <w:rsid w:val="3C2640B2"/>
    <w:rsid w:val="3C37397E"/>
    <w:rsid w:val="3CB67700"/>
    <w:rsid w:val="3D072EE4"/>
    <w:rsid w:val="3D8C39D5"/>
    <w:rsid w:val="3D952EBB"/>
    <w:rsid w:val="3E265A58"/>
    <w:rsid w:val="3E413589"/>
    <w:rsid w:val="3E5149BD"/>
    <w:rsid w:val="3E978E3F"/>
    <w:rsid w:val="3F404FB1"/>
    <w:rsid w:val="3F40759F"/>
    <w:rsid w:val="41D11844"/>
    <w:rsid w:val="41E208AC"/>
    <w:rsid w:val="424F736F"/>
    <w:rsid w:val="426620C6"/>
    <w:rsid w:val="432974DA"/>
    <w:rsid w:val="44FD0D88"/>
    <w:rsid w:val="461606A4"/>
    <w:rsid w:val="46385FC8"/>
    <w:rsid w:val="46413EF3"/>
    <w:rsid w:val="47353EE8"/>
    <w:rsid w:val="47861C5E"/>
    <w:rsid w:val="48F42172"/>
    <w:rsid w:val="495403E8"/>
    <w:rsid w:val="495470C8"/>
    <w:rsid w:val="49A840B7"/>
    <w:rsid w:val="49EC17DF"/>
    <w:rsid w:val="4A340459"/>
    <w:rsid w:val="4ABD79BC"/>
    <w:rsid w:val="4AE15816"/>
    <w:rsid w:val="4B7461D2"/>
    <w:rsid w:val="4B910A10"/>
    <w:rsid w:val="4BBC21EF"/>
    <w:rsid w:val="4C2B1C5A"/>
    <w:rsid w:val="4C304B6C"/>
    <w:rsid w:val="4C451554"/>
    <w:rsid w:val="4CCE7E25"/>
    <w:rsid w:val="4CF86A70"/>
    <w:rsid w:val="4D035AFA"/>
    <w:rsid w:val="4E526410"/>
    <w:rsid w:val="4E8D4572"/>
    <w:rsid w:val="4EC44111"/>
    <w:rsid w:val="4ED16C67"/>
    <w:rsid w:val="4FCE563D"/>
    <w:rsid w:val="4FEF6B84"/>
    <w:rsid w:val="50792FE7"/>
    <w:rsid w:val="50D67403"/>
    <w:rsid w:val="50D8389E"/>
    <w:rsid w:val="51586CF5"/>
    <w:rsid w:val="51FED7AB"/>
    <w:rsid w:val="52A27524"/>
    <w:rsid w:val="53A25D93"/>
    <w:rsid w:val="53BF51E5"/>
    <w:rsid w:val="54473B7B"/>
    <w:rsid w:val="5458228C"/>
    <w:rsid w:val="54CC7C2B"/>
    <w:rsid w:val="54D62EB7"/>
    <w:rsid w:val="55437C28"/>
    <w:rsid w:val="558163A8"/>
    <w:rsid w:val="55A64D3A"/>
    <w:rsid w:val="55B9691F"/>
    <w:rsid w:val="569A6EFC"/>
    <w:rsid w:val="56D227EC"/>
    <w:rsid w:val="57101403"/>
    <w:rsid w:val="5726755E"/>
    <w:rsid w:val="57BB6A92"/>
    <w:rsid w:val="59763FF7"/>
    <w:rsid w:val="5A944191"/>
    <w:rsid w:val="5AAE705D"/>
    <w:rsid w:val="5AC70A65"/>
    <w:rsid w:val="5B1C36AB"/>
    <w:rsid w:val="5B554A95"/>
    <w:rsid w:val="5B810EF9"/>
    <w:rsid w:val="5B966691"/>
    <w:rsid w:val="5BA52D80"/>
    <w:rsid w:val="5BC41223"/>
    <w:rsid w:val="5BC85EC3"/>
    <w:rsid w:val="5BD462C2"/>
    <w:rsid w:val="5C891DD6"/>
    <w:rsid w:val="5CA82C17"/>
    <w:rsid w:val="5D485414"/>
    <w:rsid w:val="5D7A3B89"/>
    <w:rsid w:val="5E2852EA"/>
    <w:rsid w:val="5E3B4B3E"/>
    <w:rsid w:val="5E427604"/>
    <w:rsid w:val="5E887DE0"/>
    <w:rsid w:val="5E8914E6"/>
    <w:rsid w:val="5EB03B74"/>
    <w:rsid w:val="5EFA7CCD"/>
    <w:rsid w:val="5FF7DE4C"/>
    <w:rsid w:val="5FFB11CA"/>
    <w:rsid w:val="5FFD5F50"/>
    <w:rsid w:val="600A7ED0"/>
    <w:rsid w:val="60BE3D1C"/>
    <w:rsid w:val="61376B06"/>
    <w:rsid w:val="615C7003"/>
    <w:rsid w:val="61B875A9"/>
    <w:rsid w:val="62D327CC"/>
    <w:rsid w:val="6314632F"/>
    <w:rsid w:val="63237958"/>
    <w:rsid w:val="63AA68E4"/>
    <w:rsid w:val="64030D70"/>
    <w:rsid w:val="653B0C15"/>
    <w:rsid w:val="65424FBE"/>
    <w:rsid w:val="655461D7"/>
    <w:rsid w:val="65EF7A04"/>
    <w:rsid w:val="65FD4073"/>
    <w:rsid w:val="66131BED"/>
    <w:rsid w:val="661A4D51"/>
    <w:rsid w:val="665E61D1"/>
    <w:rsid w:val="66DC15AD"/>
    <w:rsid w:val="671626F1"/>
    <w:rsid w:val="67550F7E"/>
    <w:rsid w:val="675C30F3"/>
    <w:rsid w:val="67927D6B"/>
    <w:rsid w:val="67C61005"/>
    <w:rsid w:val="67D37F25"/>
    <w:rsid w:val="6853303E"/>
    <w:rsid w:val="686E06A7"/>
    <w:rsid w:val="68A2461B"/>
    <w:rsid w:val="68F54706"/>
    <w:rsid w:val="694C6609"/>
    <w:rsid w:val="69DC1BB3"/>
    <w:rsid w:val="6B020CAD"/>
    <w:rsid w:val="6B526B07"/>
    <w:rsid w:val="6B635022"/>
    <w:rsid w:val="6B722FB0"/>
    <w:rsid w:val="6BCB7B39"/>
    <w:rsid w:val="6BE57D81"/>
    <w:rsid w:val="6C13721B"/>
    <w:rsid w:val="6CB56F46"/>
    <w:rsid w:val="6D3C4795"/>
    <w:rsid w:val="6DAA79DE"/>
    <w:rsid w:val="6DFA85B5"/>
    <w:rsid w:val="6E50345C"/>
    <w:rsid w:val="6E7D7C7B"/>
    <w:rsid w:val="6EAA6796"/>
    <w:rsid w:val="6EC64493"/>
    <w:rsid w:val="6F712B5D"/>
    <w:rsid w:val="6FBB27F8"/>
    <w:rsid w:val="70483008"/>
    <w:rsid w:val="7067611D"/>
    <w:rsid w:val="708476EF"/>
    <w:rsid w:val="708C70F3"/>
    <w:rsid w:val="71265D08"/>
    <w:rsid w:val="713E2B3F"/>
    <w:rsid w:val="719F0AA2"/>
    <w:rsid w:val="71FF2D2E"/>
    <w:rsid w:val="721A3467"/>
    <w:rsid w:val="73706F8C"/>
    <w:rsid w:val="73A0025B"/>
    <w:rsid w:val="73EEFA59"/>
    <w:rsid w:val="74911176"/>
    <w:rsid w:val="74C03BBF"/>
    <w:rsid w:val="74CF3D80"/>
    <w:rsid w:val="750938D1"/>
    <w:rsid w:val="750E2980"/>
    <w:rsid w:val="754D17D6"/>
    <w:rsid w:val="757DE146"/>
    <w:rsid w:val="75BCE663"/>
    <w:rsid w:val="7618207D"/>
    <w:rsid w:val="76990E0A"/>
    <w:rsid w:val="76E154DC"/>
    <w:rsid w:val="76F3696F"/>
    <w:rsid w:val="7767F9D1"/>
    <w:rsid w:val="77723205"/>
    <w:rsid w:val="77763385"/>
    <w:rsid w:val="77A318EC"/>
    <w:rsid w:val="77E15698"/>
    <w:rsid w:val="786C491B"/>
    <w:rsid w:val="78BD21C4"/>
    <w:rsid w:val="79197413"/>
    <w:rsid w:val="795E4754"/>
    <w:rsid w:val="79BE083D"/>
    <w:rsid w:val="7A921F49"/>
    <w:rsid w:val="7AC03DB5"/>
    <w:rsid w:val="7B8619D0"/>
    <w:rsid w:val="7C6950A6"/>
    <w:rsid w:val="7D592A4D"/>
    <w:rsid w:val="7D952DE7"/>
    <w:rsid w:val="7DC252A0"/>
    <w:rsid w:val="7DDD0E02"/>
    <w:rsid w:val="7E221091"/>
    <w:rsid w:val="7E964067"/>
    <w:rsid w:val="7EFFA848"/>
    <w:rsid w:val="7EFFFDD6"/>
    <w:rsid w:val="7F7D58EC"/>
    <w:rsid w:val="7FA05068"/>
    <w:rsid w:val="7FA758E5"/>
    <w:rsid w:val="7FF50599"/>
    <w:rsid w:val="9D4B5CFF"/>
    <w:rsid w:val="ABF5F818"/>
    <w:rsid w:val="DFF7E9E8"/>
    <w:rsid w:val="E9F71EFB"/>
    <w:rsid w:val="E9FB098F"/>
    <w:rsid w:val="EBFF3675"/>
    <w:rsid w:val="F4FD1392"/>
    <w:rsid w:val="F73EDFAC"/>
    <w:rsid w:val="F97C26C3"/>
    <w:rsid w:val="FFBCFF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9">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Indent"/>
    <w:basedOn w:val="1"/>
    <w:qFormat/>
    <w:uiPriority w:val="0"/>
    <w:pPr>
      <w:spacing w:line="460" w:lineRule="exact"/>
      <w:ind w:firstLine="502"/>
    </w:pPr>
    <w:rPr>
      <w:rFonts w:eastAsia="楷体"/>
      <w:sz w:val="28"/>
      <w:szCs w:val="20"/>
    </w:rPr>
  </w:style>
  <w:style w:type="paragraph" w:styleId="4">
    <w:name w:val="Plain Text"/>
    <w:basedOn w:val="1"/>
    <w:qFormat/>
    <w:uiPriority w:val="0"/>
    <w:rPr>
      <w:rFonts w:ascii="宋体" w:hAnsi="Courier New"/>
      <w:szCs w:val="20"/>
    </w:rPr>
  </w:style>
  <w:style w:type="paragraph" w:styleId="5">
    <w:name w:val="Body Text Indent 2"/>
    <w:basedOn w:val="1"/>
    <w:qFormat/>
    <w:uiPriority w:val="0"/>
    <w:pPr>
      <w:spacing w:line="400" w:lineRule="atLeast"/>
      <w:ind w:firstLine="420" w:firstLineChars="200"/>
    </w:pPr>
    <w:rPr>
      <w:rFonts w:hint="eastAsia" w:ascii="宋体" w:hAnsi="宋体"/>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Body Text 2"/>
    <w:basedOn w:val="1"/>
    <w:qFormat/>
    <w:uiPriority w:val="0"/>
    <w:pPr>
      <w:spacing w:after="120"/>
      <w:ind w:left="420" w:leftChars="200"/>
    </w:pPr>
  </w:style>
  <w:style w:type="character" w:styleId="10">
    <w:name w:val="page number"/>
    <w:basedOn w:val="9"/>
    <w:qFormat/>
    <w:uiPriority w:val="0"/>
  </w:style>
  <w:style w:type="character" w:styleId="11">
    <w:name w:val="annotation reference"/>
    <w:basedOn w:val="9"/>
    <w:qFormat/>
    <w:uiPriority w:val="0"/>
    <w:rPr>
      <w:sz w:val="21"/>
      <w:szCs w:val="21"/>
    </w:rPr>
  </w:style>
  <w:style w:type="paragraph" w:customStyle="1" w:styleId="13">
    <w:name w:val="c"/>
    <w:qFormat/>
    <w:uiPriority w:val="0"/>
    <w:pPr>
      <w:widowControl w:val="0"/>
      <w:autoSpaceDE w:val="0"/>
      <w:autoSpaceDN w:val="0"/>
      <w:adjustRightInd w:val="0"/>
      <w:jc w:val="both"/>
    </w:pPr>
    <w:rPr>
      <w:rFonts w:ascii="初一十五" w:hAnsi="Times New Roman" w:eastAsia="初一十五" w:cs="初一十五"/>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1891</Words>
  <Characters>10784</Characters>
  <Lines>89</Lines>
  <Paragraphs>25</Paragraphs>
  <TotalTime>0</TotalTime>
  <ScaleCrop>false</ScaleCrop>
  <LinksUpToDate>false</LinksUpToDate>
  <CharactersWithSpaces>12650</CharactersWithSpaces>
  <Application>WPS Office_10.8.2.6837_F1E327BC-269C-435d-A152-05C5408002CA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2021-11-09T22:19:00Z</dcterms:created>
  <dc:creator>WPS_1597222134</dc:creator>
  <cp:lastModifiedBy>admin</cp:lastModifiedBy>
  <cp:lastPrinted>2021-11-06T02:11:00Z</cp:lastPrinted>
  <dcterms:modified xsi:type="dcterms:W3CDTF">2026-04-19T03:58:44Z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y fmtid="{D5CDD505-2E9C-101B-9397-08002B2CF9AE}" pid="3" name="ICV">
    <vt:lpwstr>B3C53C75BA6F45E383D3530BD15E467D</vt:lpwstr>
  </property>
</Properties>
</file>